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4DF5" w14:textId="6B0562A0" w:rsidR="00450130" w:rsidRPr="00AD7B6C" w:rsidRDefault="00450130" w:rsidP="00B35055">
      <w:pPr>
        <w:pStyle w:val="Title"/>
        <w:spacing w:after="120"/>
        <w:jc w:val="center"/>
        <w:rPr>
          <w:sz w:val="44"/>
          <w:szCs w:val="44"/>
        </w:rPr>
      </w:pPr>
      <w:r w:rsidRPr="00AD7B6C">
        <w:rPr>
          <w:sz w:val="44"/>
          <w:szCs w:val="44"/>
        </w:rPr>
        <w:t>Supporting Transitions Checklist</w:t>
      </w:r>
    </w:p>
    <w:p w14:paraId="22A96A78" w14:textId="3870ABD0" w:rsidR="00450130" w:rsidRDefault="00450130" w:rsidP="00A9053C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sz w:val="18"/>
          <w:szCs w:val="18"/>
        </w:rPr>
      </w:pPr>
      <w:r w:rsidRPr="00AD7B6C">
        <w:rPr>
          <w:rFonts w:cstheme="minorHAnsi"/>
          <w:color w:val="002060"/>
          <w:sz w:val="20"/>
          <w:szCs w:val="20"/>
        </w:rPr>
        <w:t>[Students] are rational agents, with tremendous demands on their time and attention, and must make choices about</w:t>
      </w:r>
      <w:r w:rsidR="00AB7BFA" w:rsidRPr="00AD7B6C">
        <w:rPr>
          <w:rFonts w:cstheme="minorHAnsi"/>
          <w:color w:val="002060"/>
          <w:sz w:val="20"/>
          <w:szCs w:val="20"/>
        </w:rPr>
        <w:t xml:space="preserve"> </w:t>
      </w:r>
      <w:r w:rsidRPr="00AD7B6C">
        <w:rPr>
          <w:rFonts w:cstheme="minorHAnsi"/>
          <w:color w:val="002060"/>
          <w:sz w:val="20"/>
          <w:szCs w:val="20"/>
        </w:rPr>
        <w:t>where to focus their energies and attention most efficiently. Thus, at both the conscious and unconscious levels,</w:t>
      </w:r>
      <w:r w:rsidR="00AB7BFA" w:rsidRPr="00AD7B6C">
        <w:rPr>
          <w:rFonts w:cstheme="minorHAnsi"/>
          <w:color w:val="002060"/>
          <w:sz w:val="20"/>
          <w:szCs w:val="20"/>
        </w:rPr>
        <w:t xml:space="preserve"> </w:t>
      </w:r>
      <w:r w:rsidRPr="00AD7B6C">
        <w:rPr>
          <w:rFonts w:cstheme="minorHAnsi"/>
          <w:color w:val="002060"/>
          <w:sz w:val="20"/>
          <w:szCs w:val="20"/>
        </w:rPr>
        <w:t>their brains are engaging in a continuous process of triaging for the allocation of finite neural resources</w:t>
      </w:r>
      <w:r w:rsidR="00AB7BFA" w:rsidRPr="00AD7B6C">
        <w:rPr>
          <w:rFonts w:cstheme="minorHAnsi"/>
          <w:color w:val="002060"/>
          <w:sz w:val="20"/>
          <w:szCs w:val="20"/>
        </w:rPr>
        <w:t>. (</w:t>
      </w:r>
      <w:r w:rsidRPr="00AD7B6C">
        <w:rPr>
          <w:rFonts w:cstheme="minorHAnsi"/>
          <w:color w:val="002060"/>
          <w:sz w:val="20"/>
          <w:szCs w:val="20"/>
        </w:rPr>
        <w:t>Friedlander et al., 2011, 416-417)</w:t>
      </w:r>
      <w:r w:rsidR="00A9053C">
        <w:rPr>
          <w:rFonts w:cstheme="minorHAnsi"/>
          <w:color w:val="002060"/>
          <w:sz w:val="20"/>
          <w:szCs w:val="20"/>
        </w:rPr>
        <w:t xml:space="preserve"> </w:t>
      </w:r>
      <w:r w:rsidR="00A9053C" w:rsidRPr="00A9053C">
        <w:rPr>
          <w:rFonts w:cstheme="minorHAnsi"/>
          <w:sz w:val="18"/>
          <w:szCs w:val="18"/>
        </w:rPr>
        <w:t xml:space="preserve">Friedlander et al., </w:t>
      </w:r>
      <w:r w:rsidR="00A9053C" w:rsidRPr="00A9053C">
        <w:rPr>
          <w:sz w:val="18"/>
          <w:szCs w:val="18"/>
        </w:rPr>
        <w:t xml:space="preserve">What can medical education learn from the neurobiology of learning? </w:t>
      </w:r>
      <w:r w:rsidR="00A9053C" w:rsidRPr="00A9053C">
        <w:rPr>
          <w:i/>
          <w:iCs/>
          <w:sz w:val="18"/>
          <w:szCs w:val="18"/>
        </w:rPr>
        <w:t>Academic Medicine: Journal of the Association of Medical Colleges</w:t>
      </w:r>
      <w:r w:rsidR="00A9053C" w:rsidRPr="00A9053C">
        <w:rPr>
          <w:sz w:val="18"/>
          <w:szCs w:val="18"/>
        </w:rPr>
        <w:t>, 86(4), 415–420.</w:t>
      </w:r>
    </w:p>
    <w:p w14:paraId="4AF96C64" w14:textId="77777777" w:rsidR="00A9053C" w:rsidRPr="00A9053C" w:rsidRDefault="00A9053C" w:rsidP="00A9053C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cstheme="minorHAnsi"/>
          <w:color w:val="002060"/>
          <w:sz w:val="10"/>
          <w:szCs w:val="10"/>
        </w:rPr>
      </w:pPr>
    </w:p>
    <w:p w14:paraId="76966768" w14:textId="270BFC15" w:rsidR="0060502B" w:rsidRPr="008A641F" w:rsidRDefault="0060502B" w:rsidP="00A9053C">
      <w:pPr>
        <w:pStyle w:val="Heading1"/>
        <w:spacing w:before="0" w:line="240" w:lineRule="auto"/>
      </w:pPr>
      <w:r w:rsidRPr="008A641F">
        <w:t xml:space="preserve">How are you supporting students’ cognitive needs at point of entry? </w:t>
      </w:r>
    </w:p>
    <w:p w14:paraId="28F9706F" w14:textId="4B4487A8" w:rsidR="0060502B" w:rsidRPr="009E1AFC" w:rsidRDefault="0040769D" w:rsidP="54CFB6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 w:line="288" w:lineRule="auto"/>
        <w:ind w:left="567" w:hanging="357"/>
        <w:contextualSpacing w:val="0"/>
        <w:rPr>
          <w:sz w:val="20"/>
          <w:szCs w:val="20"/>
        </w:rPr>
      </w:pPr>
      <w:r w:rsidRPr="54CFB609">
        <w:rPr>
          <w:sz w:val="20"/>
          <w:szCs w:val="20"/>
        </w:rPr>
        <w:t>H</w:t>
      </w:r>
      <w:r w:rsidR="3EF0E8F7" w:rsidRPr="54CFB609">
        <w:rPr>
          <w:sz w:val="20"/>
          <w:szCs w:val="20"/>
        </w:rPr>
        <w:t>ow are you ensuring</w:t>
      </w:r>
      <w:r w:rsidR="0060502B" w:rsidRPr="54CFB609">
        <w:rPr>
          <w:sz w:val="20"/>
          <w:szCs w:val="20"/>
        </w:rPr>
        <w:t xml:space="preserve"> that students are </w:t>
      </w:r>
      <w:r w:rsidR="0060502B" w:rsidRPr="54CFB609">
        <w:rPr>
          <w:b/>
          <w:bCs/>
          <w:sz w:val="20"/>
          <w:szCs w:val="20"/>
        </w:rPr>
        <w:t>not overloaded with information</w:t>
      </w:r>
      <w:r w:rsidR="0060502B" w:rsidRPr="54CFB609">
        <w:rPr>
          <w:sz w:val="20"/>
          <w:szCs w:val="20"/>
        </w:rPr>
        <w:t xml:space="preserve"> at point of entry? </w:t>
      </w:r>
    </w:p>
    <w:p w14:paraId="59A02DE6" w14:textId="2C7EF088" w:rsidR="0060502B" w:rsidRPr="009E1AFC" w:rsidRDefault="00AB7BFA" w:rsidP="54CFB6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 w:line="288" w:lineRule="auto"/>
        <w:ind w:left="567" w:hanging="357"/>
        <w:contextualSpacing w:val="0"/>
        <w:rPr>
          <w:sz w:val="20"/>
          <w:szCs w:val="20"/>
        </w:rPr>
      </w:pPr>
      <w:r w:rsidRPr="54CFB609">
        <w:rPr>
          <w:sz w:val="20"/>
          <w:szCs w:val="20"/>
        </w:rPr>
        <w:t>Are</w:t>
      </w:r>
      <w:r w:rsidR="0060502B" w:rsidRPr="54CFB609">
        <w:rPr>
          <w:sz w:val="20"/>
          <w:szCs w:val="20"/>
        </w:rPr>
        <w:t xml:space="preserve"> </w:t>
      </w:r>
      <w:r w:rsidR="0060502B" w:rsidRPr="54CFB609">
        <w:rPr>
          <w:b/>
          <w:bCs/>
          <w:sz w:val="20"/>
          <w:szCs w:val="20"/>
        </w:rPr>
        <w:t>key information sets clearly signposted</w:t>
      </w:r>
      <w:r w:rsidR="0060502B" w:rsidRPr="54CFB609">
        <w:rPr>
          <w:sz w:val="20"/>
          <w:szCs w:val="20"/>
        </w:rPr>
        <w:t xml:space="preserve"> so th</w:t>
      </w:r>
      <w:r w:rsidRPr="54CFB609">
        <w:rPr>
          <w:sz w:val="20"/>
          <w:szCs w:val="20"/>
        </w:rPr>
        <w:t xml:space="preserve">at students can easily access these? </w:t>
      </w:r>
      <w:r w:rsidR="0060502B" w:rsidRPr="54CFB609">
        <w:rPr>
          <w:sz w:val="20"/>
          <w:szCs w:val="20"/>
        </w:rPr>
        <w:t xml:space="preserve"> </w:t>
      </w:r>
    </w:p>
    <w:p w14:paraId="5CF069D3" w14:textId="716E1C07" w:rsidR="0060502B" w:rsidRPr="009E1AFC" w:rsidRDefault="721B0155" w:rsidP="54CFB6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 w:line="288" w:lineRule="auto"/>
        <w:ind w:left="567" w:hanging="357"/>
        <w:contextualSpacing w:val="0"/>
        <w:rPr>
          <w:sz w:val="20"/>
          <w:szCs w:val="20"/>
        </w:rPr>
      </w:pPr>
      <w:r w:rsidRPr="54CFB609">
        <w:rPr>
          <w:sz w:val="20"/>
          <w:szCs w:val="20"/>
        </w:rPr>
        <w:t xml:space="preserve">Are you clearly explaining to students how </w:t>
      </w:r>
      <w:r w:rsidR="0060502B" w:rsidRPr="54CFB609">
        <w:rPr>
          <w:b/>
          <w:bCs/>
          <w:sz w:val="20"/>
          <w:szCs w:val="20"/>
        </w:rPr>
        <w:t>course</w:t>
      </w:r>
      <w:r w:rsidR="00AB7BFA" w:rsidRPr="54CFB609">
        <w:rPr>
          <w:b/>
          <w:bCs/>
          <w:sz w:val="20"/>
          <w:szCs w:val="20"/>
        </w:rPr>
        <w:t>/program</w:t>
      </w:r>
      <w:r w:rsidR="00395B2C">
        <w:rPr>
          <w:b/>
          <w:bCs/>
          <w:sz w:val="20"/>
          <w:szCs w:val="20"/>
        </w:rPr>
        <w:t>me</w:t>
      </w:r>
      <w:r w:rsidR="00AB7BFA" w:rsidRPr="54CFB609">
        <w:rPr>
          <w:b/>
          <w:bCs/>
          <w:sz w:val="20"/>
          <w:szCs w:val="20"/>
        </w:rPr>
        <w:t xml:space="preserve"> components</w:t>
      </w:r>
      <w:r w:rsidR="0060502B" w:rsidRPr="54CFB609">
        <w:rPr>
          <w:b/>
          <w:bCs/>
          <w:sz w:val="20"/>
          <w:szCs w:val="20"/>
        </w:rPr>
        <w:t xml:space="preserve"> fit together</w:t>
      </w:r>
      <w:r w:rsidR="0060502B" w:rsidRPr="54CFB609">
        <w:rPr>
          <w:sz w:val="20"/>
          <w:szCs w:val="20"/>
        </w:rPr>
        <w:t xml:space="preserve">? </w:t>
      </w:r>
    </w:p>
    <w:p w14:paraId="0E18B2D9" w14:textId="2E79177A" w:rsidR="0060502B" w:rsidRPr="009E1AFC" w:rsidRDefault="0060502B" w:rsidP="54CFB6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 w:line="288" w:lineRule="auto"/>
        <w:ind w:left="567" w:hanging="357"/>
        <w:contextualSpacing w:val="0"/>
        <w:rPr>
          <w:sz w:val="20"/>
          <w:szCs w:val="20"/>
        </w:rPr>
      </w:pPr>
      <w:r w:rsidRPr="54CFB609">
        <w:rPr>
          <w:sz w:val="20"/>
          <w:szCs w:val="20"/>
        </w:rPr>
        <w:t>Has</w:t>
      </w:r>
      <w:r w:rsidR="00AB7BFA" w:rsidRPr="54CFB609">
        <w:rPr>
          <w:sz w:val="20"/>
          <w:szCs w:val="20"/>
        </w:rPr>
        <w:t xml:space="preserve"> the</w:t>
      </w:r>
      <w:r w:rsidRPr="54CFB609">
        <w:rPr>
          <w:sz w:val="20"/>
          <w:szCs w:val="20"/>
        </w:rPr>
        <w:t xml:space="preserve"> </w:t>
      </w:r>
      <w:r w:rsidRPr="54CFB609">
        <w:rPr>
          <w:b/>
          <w:bCs/>
          <w:sz w:val="20"/>
          <w:szCs w:val="20"/>
        </w:rPr>
        <w:t xml:space="preserve">organisation of the </w:t>
      </w:r>
      <w:r w:rsidR="00A9053C">
        <w:rPr>
          <w:b/>
          <w:bCs/>
          <w:sz w:val="20"/>
          <w:szCs w:val="20"/>
        </w:rPr>
        <w:t>module/</w:t>
      </w:r>
      <w:r w:rsidRPr="54CFB609">
        <w:rPr>
          <w:b/>
          <w:bCs/>
          <w:sz w:val="20"/>
          <w:szCs w:val="20"/>
        </w:rPr>
        <w:t>program</w:t>
      </w:r>
      <w:r w:rsidR="00A9053C">
        <w:rPr>
          <w:b/>
          <w:bCs/>
          <w:sz w:val="20"/>
          <w:szCs w:val="20"/>
        </w:rPr>
        <w:t>me</w:t>
      </w:r>
      <w:r w:rsidRPr="54CFB609">
        <w:rPr>
          <w:sz w:val="20"/>
          <w:szCs w:val="20"/>
        </w:rPr>
        <w:t xml:space="preserve"> been made explicit? </w:t>
      </w:r>
    </w:p>
    <w:p w14:paraId="6491F796" w14:textId="617B6022" w:rsidR="0060502B" w:rsidRPr="009E1AFC" w:rsidRDefault="0060502B" w:rsidP="54CFB6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 w:line="288" w:lineRule="auto"/>
        <w:ind w:left="567" w:hanging="357"/>
        <w:contextualSpacing w:val="0"/>
        <w:rPr>
          <w:sz w:val="20"/>
          <w:szCs w:val="20"/>
        </w:rPr>
      </w:pPr>
      <w:r w:rsidRPr="54CFB609">
        <w:rPr>
          <w:sz w:val="20"/>
          <w:szCs w:val="20"/>
        </w:rPr>
        <w:t>Ha</w:t>
      </w:r>
      <w:r w:rsidR="00AB7BFA" w:rsidRPr="54CFB609">
        <w:rPr>
          <w:sz w:val="20"/>
          <w:szCs w:val="20"/>
        </w:rPr>
        <w:t>s</w:t>
      </w:r>
      <w:r w:rsidRPr="54CFB609">
        <w:rPr>
          <w:sz w:val="20"/>
          <w:szCs w:val="20"/>
        </w:rPr>
        <w:t xml:space="preserve"> the student been provided with a </w:t>
      </w:r>
      <w:r w:rsidRPr="54CFB609">
        <w:rPr>
          <w:b/>
          <w:bCs/>
          <w:sz w:val="20"/>
          <w:szCs w:val="20"/>
        </w:rPr>
        <w:t>route map of the student learning journey</w:t>
      </w:r>
      <w:r w:rsidR="00AB7BFA" w:rsidRPr="54CFB609">
        <w:rPr>
          <w:sz w:val="20"/>
          <w:szCs w:val="20"/>
        </w:rPr>
        <w:t>?</w:t>
      </w:r>
    </w:p>
    <w:p w14:paraId="3D938B05" w14:textId="255FF6F0" w:rsidR="0060502B" w:rsidRPr="009E1AFC" w:rsidRDefault="0060502B" w:rsidP="54CFB6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 w:line="288" w:lineRule="auto"/>
        <w:ind w:left="567" w:hanging="357"/>
        <w:contextualSpacing w:val="0"/>
        <w:rPr>
          <w:sz w:val="20"/>
          <w:szCs w:val="20"/>
        </w:rPr>
      </w:pPr>
      <w:r w:rsidRPr="54CFB609">
        <w:rPr>
          <w:sz w:val="20"/>
          <w:szCs w:val="20"/>
        </w:rPr>
        <w:t xml:space="preserve">Has the student been given a </w:t>
      </w:r>
      <w:r w:rsidRPr="54CFB609">
        <w:rPr>
          <w:b/>
          <w:bCs/>
          <w:sz w:val="20"/>
          <w:szCs w:val="20"/>
        </w:rPr>
        <w:t>tour of the VLE platform</w:t>
      </w:r>
      <w:r w:rsidR="67AA4C40" w:rsidRPr="54CFB609">
        <w:rPr>
          <w:b/>
          <w:bCs/>
          <w:sz w:val="20"/>
          <w:szCs w:val="20"/>
        </w:rPr>
        <w:t>?</w:t>
      </w:r>
    </w:p>
    <w:p w14:paraId="41E1876D" w14:textId="3813CA52" w:rsidR="0060502B" w:rsidRPr="009E1AFC" w:rsidRDefault="67AA4C40" w:rsidP="54CFB6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 w:line="288" w:lineRule="auto"/>
        <w:ind w:left="567" w:hanging="357"/>
        <w:contextualSpacing w:val="0"/>
        <w:jc w:val="both"/>
        <w:rPr>
          <w:sz w:val="20"/>
          <w:szCs w:val="20"/>
        </w:rPr>
      </w:pPr>
      <w:r w:rsidRPr="54CFB609">
        <w:rPr>
          <w:sz w:val="20"/>
          <w:szCs w:val="20"/>
        </w:rPr>
        <w:t xml:space="preserve">Are you clearly explaining how </w:t>
      </w:r>
      <w:r w:rsidRPr="00A9053C">
        <w:rPr>
          <w:b/>
          <w:sz w:val="20"/>
          <w:szCs w:val="20"/>
        </w:rPr>
        <w:t>all parts of</w:t>
      </w:r>
      <w:r w:rsidR="0060502B" w:rsidRPr="00A9053C">
        <w:rPr>
          <w:b/>
          <w:sz w:val="20"/>
          <w:szCs w:val="20"/>
        </w:rPr>
        <w:t xml:space="preserve"> </w:t>
      </w:r>
      <w:r w:rsidR="00AB7BFA" w:rsidRPr="00A9053C">
        <w:rPr>
          <w:b/>
          <w:sz w:val="20"/>
          <w:szCs w:val="20"/>
        </w:rPr>
        <w:t xml:space="preserve">the </w:t>
      </w:r>
      <w:r w:rsidR="00F67AEC" w:rsidRPr="00A9053C">
        <w:rPr>
          <w:b/>
          <w:sz w:val="20"/>
          <w:szCs w:val="20"/>
        </w:rPr>
        <w:t>VLE</w:t>
      </w:r>
      <w:r w:rsidR="00AB7BFA" w:rsidRPr="00A9053C">
        <w:rPr>
          <w:b/>
          <w:sz w:val="20"/>
          <w:szCs w:val="20"/>
        </w:rPr>
        <w:t xml:space="preserve"> work</w:t>
      </w:r>
      <w:r w:rsidR="0060502B" w:rsidRPr="00A9053C">
        <w:rPr>
          <w:b/>
          <w:sz w:val="20"/>
          <w:szCs w:val="20"/>
        </w:rPr>
        <w:t xml:space="preserve"> together</w:t>
      </w:r>
      <w:r w:rsidR="0060502B" w:rsidRPr="54CFB609">
        <w:rPr>
          <w:sz w:val="20"/>
          <w:szCs w:val="20"/>
        </w:rPr>
        <w:t xml:space="preserve"> and how</w:t>
      </w:r>
      <w:r w:rsidR="0060502B" w:rsidRPr="00A9053C">
        <w:rPr>
          <w:b/>
          <w:sz w:val="20"/>
          <w:szCs w:val="20"/>
        </w:rPr>
        <w:t xml:space="preserve"> the student can contribute </w:t>
      </w:r>
      <w:r w:rsidR="0060502B" w:rsidRPr="54CFB609">
        <w:rPr>
          <w:sz w:val="20"/>
          <w:szCs w:val="20"/>
        </w:rPr>
        <w:t>to this</w:t>
      </w:r>
      <w:r w:rsidR="00AB7BFA" w:rsidRPr="54CFB609">
        <w:rPr>
          <w:sz w:val="20"/>
          <w:szCs w:val="20"/>
        </w:rPr>
        <w:t>?</w:t>
      </w:r>
    </w:p>
    <w:p w14:paraId="7D5700E9" w14:textId="540A7908" w:rsidR="00AB7BFA" w:rsidRPr="009E1AFC" w:rsidRDefault="00AB7BFA" w:rsidP="009E1A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 w:line="288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9E1AFC">
        <w:rPr>
          <w:rFonts w:cstheme="minorHAnsi"/>
          <w:sz w:val="20"/>
          <w:szCs w:val="20"/>
        </w:rPr>
        <w:t xml:space="preserve">Has </w:t>
      </w:r>
      <w:r w:rsidR="00F67AEC" w:rsidRPr="009E1AFC">
        <w:rPr>
          <w:rFonts w:cstheme="minorHAnsi"/>
          <w:sz w:val="20"/>
          <w:szCs w:val="20"/>
        </w:rPr>
        <w:t xml:space="preserve">the </w:t>
      </w:r>
      <w:r w:rsidRPr="009E1AFC">
        <w:rPr>
          <w:rFonts w:cstheme="minorHAnsi"/>
          <w:sz w:val="20"/>
          <w:szCs w:val="20"/>
        </w:rPr>
        <w:t xml:space="preserve">student been introduced to </w:t>
      </w:r>
      <w:r w:rsidRPr="009E1AFC">
        <w:rPr>
          <w:rFonts w:cstheme="minorHAnsi"/>
          <w:b/>
          <w:bCs/>
          <w:sz w:val="20"/>
          <w:szCs w:val="20"/>
        </w:rPr>
        <w:t>key online tools</w:t>
      </w:r>
      <w:r w:rsidRPr="009E1AFC">
        <w:rPr>
          <w:rFonts w:cstheme="minorHAnsi"/>
          <w:sz w:val="20"/>
          <w:szCs w:val="20"/>
        </w:rPr>
        <w:t xml:space="preserve"> that s/he will be required to use, and directed to </w:t>
      </w:r>
      <w:r w:rsidRPr="009E1AFC">
        <w:rPr>
          <w:rFonts w:cstheme="minorHAnsi"/>
          <w:b/>
          <w:bCs/>
          <w:sz w:val="20"/>
          <w:szCs w:val="20"/>
        </w:rPr>
        <w:t>training support resources</w:t>
      </w:r>
      <w:r w:rsidR="00987274">
        <w:rPr>
          <w:rFonts w:cstheme="minorHAnsi"/>
          <w:b/>
          <w:bCs/>
          <w:sz w:val="20"/>
          <w:szCs w:val="20"/>
        </w:rPr>
        <w:t xml:space="preserve"> in how to use them</w:t>
      </w:r>
      <w:r w:rsidRPr="009E1AFC">
        <w:rPr>
          <w:rFonts w:cstheme="minorHAnsi"/>
          <w:sz w:val="20"/>
          <w:szCs w:val="20"/>
        </w:rPr>
        <w:t>?</w:t>
      </w:r>
    </w:p>
    <w:p w14:paraId="224FA7C7" w14:textId="2E1E234E" w:rsidR="0060502B" w:rsidRDefault="00AB7BFA" w:rsidP="00A905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357"/>
        <w:contextualSpacing w:val="0"/>
        <w:rPr>
          <w:sz w:val="20"/>
          <w:szCs w:val="20"/>
        </w:rPr>
      </w:pPr>
      <w:r w:rsidRPr="54CFB609">
        <w:rPr>
          <w:sz w:val="20"/>
          <w:szCs w:val="20"/>
        </w:rPr>
        <w:t xml:space="preserve">Have you established </w:t>
      </w:r>
      <w:r w:rsidRPr="54CFB609">
        <w:rPr>
          <w:b/>
          <w:bCs/>
          <w:sz w:val="20"/>
          <w:szCs w:val="20"/>
        </w:rPr>
        <w:t xml:space="preserve">clear baselines </w:t>
      </w:r>
      <w:r w:rsidR="009006A4">
        <w:rPr>
          <w:b/>
          <w:bCs/>
          <w:sz w:val="20"/>
          <w:szCs w:val="20"/>
        </w:rPr>
        <w:t>on</w:t>
      </w:r>
      <w:r w:rsidR="00F67AEC" w:rsidRPr="54CFB609">
        <w:rPr>
          <w:b/>
          <w:bCs/>
          <w:sz w:val="20"/>
          <w:szCs w:val="20"/>
        </w:rPr>
        <w:t xml:space="preserve"> teaching</w:t>
      </w:r>
      <w:r w:rsidRPr="54CFB609">
        <w:rPr>
          <w:b/>
          <w:bCs/>
          <w:sz w:val="20"/>
          <w:szCs w:val="20"/>
        </w:rPr>
        <w:t xml:space="preserve"> delivery</w:t>
      </w:r>
      <w:r w:rsidR="009006A4">
        <w:rPr>
          <w:b/>
          <w:bCs/>
          <w:sz w:val="20"/>
          <w:szCs w:val="20"/>
        </w:rPr>
        <w:t xml:space="preserve"> (online/f2f)</w:t>
      </w:r>
      <w:r w:rsidRPr="54CFB609">
        <w:rPr>
          <w:sz w:val="20"/>
          <w:szCs w:val="20"/>
        </w:rPr>
        <w:t xml:space="preserve"> for all those who teach on a course/program</w:t>
      </w:r>
      <w:r w:rsidR="00395B2C">
        <w:rPr>
          <w:sz w:val="20"/>
          <w:szCs w:val="20"/>
        </w:rPr>
        <w:t>me</w:t>
      </w:r>
      <w:r w:rsidRPr="54CFB609">
        <w:rPr>
          <w:sz w:val="20"/>
          <w:szCs w:val="20"/>
        </w:rPr>
        <w:t xml:space="preserve"> to ensure consistency in the quality of the student experience from the very start</w:t>
      </w:r>
      <w:r w:rsidR="00AB231E" w:rsidRPr="54CFB609">
        <w:rPr>
          <w:sz w:val="20"/>
          <w:szCs w:val="20"/>
        </w:rPr>
        <w:t>?</w:t>
      </w:r>
    </w:p>
    <w:p w14:paraId="6A102C03" w14:textId="77777777" w:rsidR="00A9053C" w:rsidRPr="009E1AFC" w:rsidRDefault="00A9053C" w:rsidP="00A9053C">
      <w:pPr>
        <w:pStyle w:val="ListParagraph"/>
        <w:autoSpaceDE w:val="0"/>
        <w:autoSpaceDN w:val="0"/>
        <w:adjustRightInd w:val="0"/>
        <w:spacing w:after="0" w:line="240" w:lineRule="auto"/>
        <w:ind w:left="567"/>
        <w:contextualSpacing w:val="0"/>
        <w:rPr>
          <w:sz w:val="20"/>
          <w:szCs w:val="20"/>
        </w:rPr>
      </w:pPr>
    </w:p>
    <w:p w14:paraId="21DC3F7B" w14:textId="6BE3DA0E" w:rsidR="0060502B" w:rsidRPr="002043B6" w:rsidRDefault="0060502B" w:rsidP="00A9053C">
      <w:pPr>
        <w:pStyle w:val="Heading1"/>
        <w:spacing w:before="0" w:line="240" w:lineRule="auto"/>
      </w:pPr>
      <w:r w:rsidRPr="002043B6">
        <w:t xml:space="preserve">How are you supporting students’ emotional needs at points of entry? </w:t>
      </w:r>
    </w:p>
    <w:p w14:paraId="326105BC" w14:textId="425152C5" w:rsidR="00631855" w:rsidRPr="009E1AFC" w:rsidRDefault="00631855" w:rsidP="54CFB6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14" w:hanging="357"/>
        <w:contextualSpacing w:val="0"/>
        <w:rPr>
          <w:sz w:val="20"/>
          <w:szCs w:val="20"/>
        </w:rPr>
      </w:pPr>
      <w:r w:rsidRPr="54CFB609">
        <w:rPr>
          <w:sz w:val="20"/>
          <w:szCs w:val="20"/>
        </w:rPr>
        <w:t xml:space="preserve">Have all the </w:t>
      </w:r>
      <w:r w:rsidRPr="54CFB609">
        <w:rPr>
          <w:b/>
          <w:bCs/>
          <w:sz w:val="20"/>
          <w:szCs w:val="20"/>
        </w:rPr>
        <w:t>core teaching staff been introduced</w:t>
      </w:r>
      <w:r w:rsidRPr="54CFB609">
        <w:rPr>
          <w:sz w:val="20"/>
          <w:szCs w:val="20"/>
        </w:rPr>
        <w:t xml:space="preserve"> to students and their roles clarified? </w:t>
      </w:r>
    </w:p>
    <w:p w14:paraId="52DDA0EB" w14:textId="24C22979" w:rsidR="00631855" w:rsidRPr="009E1AFC" w:rsidRDefault="00631855" w:rsidP="54CFB6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14" w:hanging="357"/>
        <w:contextualSpacing w:val="0"/>
        <w:rPr>
          <w:sz w:val="20"/>
          <w:szCs w:val="20"/>
        </w:rPr>
      </w:pPr>
      <w:r w:rsidRPr="54CFB609">
        <w:rPr>
          <w:sz w:val="20"/>
          <w:szCs w:val="20"/>
        </w:rPr>
        <w:t xml:space="preserve">Do students know </w:t>
      </w:r>
      <w:r w:rsidRPr="54CFB609">
        <w:rPr>
          <w:b/>
          <w:bCs/>
          <w:sz w:val="20"/>
          <w:szCs w:val="20"/>
        </w:rPr>
        <w:t xml:space="preserve">who they can contact, where, and when </w:t>
      </w:r>
      <w:r w:rsidRPr="54CFB609">
        <w:rPr>
          <w:sz w:val="20"/>
          <w:szCs w:val="20"/>
        </w:rPr>
        <w:t xml:space="preserve">if they have a specific issue? </w:t>
      </w:r>
    </w:p>
    <w:p w14:paraId="7268BA5D" w14:textId="4F277F7C" w:rsidR="00631855" w:rsidRPr="009E1AFC" w:rsidRDefault="00631855" w:rsidP="54CFB6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14" w:hanging="357"/>
        <w:contextualSpacing w:val="0"/>
        <w:rPr>
          <w:sz w:val="20"/>
          <w:szCs w:val="20"/>
        </w:rPr>
      </w:pPr>
      <w:r w:rsidRPr="54CFB609">
        <w:rPr>
          <w:sz w:val="20"/>
          <w:szCs w:val="20"/>
        </w:rPr>
        <w:t xml:space="preserve">Has the </w:t>
      </w:r>
      <w:r w:rsidRPr="54CFB609">
        <w:rPr>
          <w:b/>
          <w:bCs/>
          <w:sz w:val="20"/>
          <w:szCs w:val="20"/>
        </w:rPr>
        <w:t>nature of support that students</w:t>
      </w:r>
      <w:r w:rsidRPr="54CFB609">
        <w:rPr>
          <w:sz w:val="20"/>
          <w:szCs w:val="20"/>
        </w:rPr>
        <w:t xml:space="preserve"> are entitled to been made explicit? </w:t>
      </w:r>
    </w:p>
    <w:p w14:paraId="2083D737" w14:textId="30D1FF6C" w:rsidR="0060502B" w:rsidRPr="009E1AFC" w:rsidRDefault="00631855" w:rsidP="00293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9E1AFC">
        <w:rPr>
          <w:rFonts w:cstheme="minorHAnsi"/>
          <w:sz w:val="20"/>
          <w:szCs w:val="20"/>
        </w:rPr>
        <w:t xml:space="preserve">Have you provided an overview of </w:t>
      </w:r>
      <w:r w:rsidRPr="009E1AFC">
        <w:rPr>
          <w:rFonts w:cstheme="minorHAnsi"/>
          <w:b/>
          <w:bCs/>
          <w:sz w:val="20"/>
          <w:szCs w:val="20"/>
        </w:rPr>
        <w:t>core support services</w:t>
      </w:r>
      <w:r w:rsidRPr="009E1AFC">
        <w:rPr>
          <w:rFonts w:cstheme="minorHAnsi"/>
          <w:sz w:val="20"/>
          <w:szCs w:val="20"/>
        </w:rPr>
        <w:t xml:space="preserve"> that are available to students and how to access them</w:t>
      </w:r>
      <w:r w:rsidR="0060502B" w:rsidRPr="009E1AFC">
        <w:rPr>
          <w:rFonts w:cstheme="minorHAnsi"/>
          <w:sz w:val="20"/>
          <w:szCs w:val="20"/>
        </w:rPr>
        <w:t xml:space="preserve"> </w:t>
      </w:r>
      <w:r w:rsidRPr="009E1AFC">
        <w:rPr>
          <w:rFonts w:cstheme="minorHAnsi"/>
          <w:sz w:val="20"/>
          <w:szCs w:val="20"/>
        </w:rPr>
        <w:t>(e.g.</w:t>
      </w:r>
      <w:r w:rsidR="00987274">
        <w:rPr>
          <w:rFonts w:cstheme="minorHAnsi"/>
          <w:sz w:val="20"/>
          <w:szCs w:val="20"/>
        </w:rPr>
        <w:t>,</w:t>
      </w:r>
      <w:r w:rsidRPr="009E1AFC">
        <w:rPr>
          <w:rFonts w:cstheme="minorHAnsi"/>
          <w:sz w:val="20"/>
          <w:szCs w:val="20"/>
        </w:rPr>
        <w:t xml:space="preserve"> </w:t>
      </w:r>
      <w:r w:rsidR="0060502B" w:rsidRPr="009E1AFC">
        <w:rPr>
          <w:rFonts w:cstheme="minorHAnsi"/>
          <w:sz w:val="20"/>
          <w:szCs w:val="20"/>
        </w:rPr>
        <w:t>wellbeing, learning support services, and relevant networks</w:t>
      </w:r>
      <w:r w:rsidRPr="009E1AFC">
        <w:rPr>
          <w:rFonts w:cstheme="minorHAnsi"/>
          <w:sz w:val="20"/>
          <w:szCs w:val="20"/>
        </w:rPr>
        <w:t>)</w:t>
      </w:r>
      <w:r w:rsidR="0060502B" w:rsidRPr="009E1AFC">
        <w:rPr>
          <w:rFonts w:cstheme="minorHAnsi"/>
          <w:sz w:val="20"/>
          <w:szCs w:val="20"/>
        </w:rPr>
        <w:t>?</w:t>
      </w:r>
    </w:p>
    <w:p w14:paraId="56063BEC" w14:textId="51D18532" w:rsidR="0060502B" w:rsidRPr="009E1AFC" w:rsidRDefault="0060502B" w:rsidP="00293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9E1AFC">
        <w:rPr>
          <w:rFonts w:cstheme="minorHAnsi"/>
          <w:sz w:val="20"/>
          <w:szCs w:val="20"/>
        </w:rPr>
        <w:t xml:space="preserve">How are you welcoming students into a </w:t>
      </w:r>
      <w:r w:rsidRPr="009E1AFC">
        <w:rPr>
          <w:rFonts w:cstheme="minorHAnsi"/>
          <w:b/>
          <w:bCs/>
          <w:sz w:val="20"/>
          <w:szCs w:val="20"/>
        </w:rPr>
        <w:t>community of learning</w:t>
      </w:r>
      <w:r w:rsidRPr="009E1AFC">
        <w:rPr>
          <w:rFonts w:cstheme="minorHAnsi"/>
          <w:sz w:val="20"/>
          <w:szCs w:val="20"/>
        </w:rPr>
        <w:t>? What is distinctive about it?</w:t>
      </w:r>
      <w:r w:rsidR="00F67AEC" w:rsidRPr="009E1AFC">
        <w:rPr>
          <w:rFonts w:cstheme="minorHAnsi"/>
          <w:sz w:val="20"/>
          <w:szCs w:val="20"/>
        </w:rPr>
        <w:t xml:space="preserve"> What are the expectations? </w:t>
      </w:r>
    </w:p>
    <w:p w14:paraId="03E40086" w14:textId="72BB7961" w:rsidR="0060502B" w:rsidRPr="009E1AFC" w:rsidRDefault="0060502B" w:rsidP="54CFB6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14" w:hanging="357"/>
        <w:contextualSpacing w:val="0"/>
        <w:rPr>
          <w:sz w:val="20"/>
          <w:szCs w:val="20"/>
        </w:rPr>
      </w:pPr>
      <w:r w:rsidRPr="54CFB609">
        <w:rPr>
          <w:sz w:val="20"/>
          <w:szCs w:val="20"/>
        </w:rPr>
        <w:t xml:space="preserve">How are you supporting students’ </w:t>
      </w:r>
      <w:r w:rsidRPr="54CFB609">
        <w:rPr>
          <w:b/>
          <w:bCs/>
          <w:sz w:val="20"/>
          <w:szCs w:val="20"/>
        </w:rPr>
        <w:t>confidence building and academic self-efficacy</w:t>
      </w:r>
      <w:r w:rsidRPr="54CFB609">
        <w:rPr>
          <w:sz w:val="20"/>
          <w:szCs w:val="20"/>
        </w:rPr>
        <w:t>?</w:t>
      </w:r>
    </w:p>
    <w:p w14:paraId="1D2C79F3" w14:textId="7677AEF7" w:rsidR="0060502B" w:rsidRPr="009E1AFC" w:rsidRDefault="0060502B" w:rsidP="54CFB6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14" w:hanging="357"/>
        <w:contextualSpacing w:val="0"/>
        <w:rPr>
          <w:sz w:val="20"/>
          <w:szCs w:val="20"/>
        </w:rPr>
      </w:pPr>
      <w:r w:rsidRPr="54CFB609">
        <w:rPr>
          <w:sz w:val="20"/>
          <w:szCs w:val="20"/>
        </w:rPr>
        <w:t xml:space="preserve">How are you supporting students to build their own </w:t>
      </w:r>
      <w:r w:rsidRPr="54CFB609">
        <w:rPr>
          <w:b/>
          <w:bCs/>
          <w:sz w:val="20"/>
          <w:szCs w:val="20"/>
        </w:rPr>
        <w:t>networks of support</w:t>
      </w:r>
      <w:r w:rsidRPr="54CFB609">
        <w:rPr>
          <w:sz w:val="20"/>
          <w:szCs w:val="20"/>
        </w:rPr>
        <w:t xml:space="preserve">? </w:t>
      </w:r>
    </w:p>
    <w:p w14:paraId="68803104" w14:textId="0912F5CD" w:rsidR="00631855" w:rsidRPr="009E1AFC" w:rsidRDefault="00631855" w:rsidP="54CFB6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14" w:hanging="357"/>
        <w:contextualSpacing w:val="0"/>
        <w:rPr>
          <w:sz w:val="20"/>
          <w:szCs w:val="20"/>
        </w:rPr>
      </w:pPr>
      <w:r w:rsidRPr="54CFB609">
        <w:rPr>
          <w:sz w:val="20"/>
          <w:szCs w:val="20"/>
        </w:rPr>
        <w:t xml:space="preserve">How are you ensuring regular contact points to check on </w:t>
      </w:r>
      <w:r w:rsidRPr="54CFB609">
        <w:rPr>
          <w:b/>
          <w:bCs/>
          <w:sz w:val="20"/>
          <w:szCs w:val="20"/>
        </w:rPr>
        <w:t>student wellbeing</w:t>
      </w:r>
      <w:r w:rsidRPr="54CFB609">
        <w:rPr>
          <w:sz w:val="20"/>
          <w:szCs w:val="20"/>
        </w:rPr>
        <w:t xml:space="preserve">? </w:t>
      </w:r>
    </w:p>
    <w:p w14:paraId="0CD5F705" w14:textId="0B541B4F" w:rsidR="00631855" w:rsidRPr="009E1AFC" w:rsidRDefault="0060502B" w:rsidP="009E1AFC">
      <w:pPr>
        <w:pStyle w:val="Heading1"/>
      </w:pPr>
      <w:r w:rsidRPr="00AB7BFA">
        <w:t>How are you supporting students to be able to manage learning for themselves as part of a metacognitive approach?</w:t>
      </w:r>
    </w:p>
    <w:p w14:paraId="69D6BBD6" w14:textId="57992BBA" w:rsidR="0060502B" w:rsidRPr="008A641F" w:rsidRDefault="0060502B" w:rsidP="008A641F">
      <w:pPr>
        <w:pStyle w:val="Heading2"/>
      </w:pPr>
      <w:r w:rsidRPr="008A641F">
        <w:t>Making things clear:</w:t>
      </w:r>
    </w:p>
    <w:p w14:paraId="63E8E9CD" w14:textId="65846CEC" w:rsidR="00E020BE" w:rsidRPr="009E1AFC" w:rsidRDefault="00E020BE" w:rsidP="54CFB6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14" w:hanging="357"/>
        <w:contextualSpacing w:val="0"/>
        <w:rPr>
          <w:sz w:val="20"/>
          <w:szCs w:val="20"/>
        </w:rPr>
      </w:pPr>
      <w:r w:rsidRPr="54CFB609">
        <w:rPr>
          <w:sz w:val="20"/>
          <w:szCs w:val="20"/>
        </w:rPr>
        <w:t xml:space="preserve">Has the </w:t>
      </w:r>
      <w:r w:rsidRPr="54CFB609">
        <w:rPr>
          <w:b/>
          <w:bCs/>
          <w:sz w:val="20"/>
          <w:szCs w:val="20"/>
        </w:rPr>
        <w:t>approach to learning and teaching</w:t>
      </w:r>
      <w:r w:rsidRPr="54CFB609">
        <w:rPr>
          <w:sz w:val="20"/>
          <w:szCs w:val="20"/>
        </w:rPr>
        <w:t xml:space="preserve"> been explained? </w:t>
      </w:r>
    </w:p>
    <w:p w14:paraId="24537752" w14:textId="64FCE2EC" w:rsidR="0060502B" w:rsidRPr="009E1AFC" w:rsidRDefault="0060502B" w:rsidP="54CFB6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14" w:hanging="357"/>
        <w:contextualSpacing w:val="0"/>
        <w:rPr>
          <w:sz w:val="20"/>
          <w:szCs w:val="20"/>
        </w:rPr>
      </w:pPr>
      <w:r w:rsidRPr="54CFB609">
        <w:rPr>
          <w:sz w:val="20"/>
          <w:szCs w:val="20"/>
        </w:rPr>
        <w:t xml:space="preserve">Are </w:t>
      </w:r>
      <w:r w:rsidRPr="54CFB609">
        <w:rPr>
          <w:b/>
          <w:bCs/>
          <w:sz w:val="20"/>
          <w:szCs w:val="20"/>
        </w:rPr>
        <w:t>all key resources available on the VLE for the student at point of entry</w:t>
      </w:r>
      <w:r w:rsidRPr="54CFB609">
        <w:rPr>
          <w:sz w:val="20"/>
          <w:szCs w:val="20"/>
        </w:rPr>
        <w:t xml:space="preserve">? </w:t>
      </w:r>
    </w:p>
    <w:p w14:paraId="2FE9D950" w14:textId="77777777" w:rsidR="00E020BE" w:rsidRPr="009E1AFC" w:rsidRDefault="00E020BE" w:rsidP="54CFB6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14" w:hanging="357"/>
        <w:contextualSpacing w:val="0"/>
        <w:rPr>
          <w:sz w:val="20"/>
          <w:szCs w:val="20"/>
        </w:rPr>
      </w:pPr>
      <w:r w:rsidRPr="54CFB609">
        <w:rPr>
          <w:sz w:val="20"/>
          <w:szCs w:val="20"/>
        </w:rPr>
        <w:t xml:space="preserve">Has the </w:t>
      </w:r>
      <w:r w:rsidRPr="54CFB609">
        <w:rPr>
          <w:b/>
          <w:bCs/>
          <w:sz w:val="20"/>
          <w:szCs w:val="20"/>
        </w:rPr>
        <w:t>rationale underpinning</w:t>
      </w:r>
      <w:r w:rsidRPr="54CFB609">
        <w:rPr>
          <w:sz w:val="20"/>
          <w:szCs w:val="20"/>
        </w:rPr>
        <w:t xml:space="preserve"> the nature of assessment been made clear?  </w:t>
      </w:r>
    </w:p>
    <w:p w14:paraId="4A0979C9" w14:textId="3C4C172B" w:rsidR="00E020BE" w:rsidRPr="009E1AFC" w:rsidRDefault="0060502B" w:rsidP="54CFB6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14" w:hanging="357"/>
        <w:contextualSpacing w:val="0"/>
        <w:rPr>
          <w:sz w:val="20"/>
          <w:szCs w:val="20"/>
        </w:rPr>
      </w:pPr>
      <w:r w:rsidRPr="54CFB609">
        <w:rPr>
          <w:sz w:val="20"/>
          <w:szCs w:val="20"/>
        </w:rPr>
        <w:t>Have</w:t>
      </w:r>
      <w:r w:rsidR="00E020BE" w:rsidRPr="54CFB609">
        <w:rPr>
          <w:sz w:val="20"/>
          <w:szCs w:val="20"/>
        </w:rPr>
        <w:t xml:space="preserve"> the </w:t>
      </w:r>
      <w:r w:rsidR="00E020BE" w:rsidRPr="54CFB609">
        <w:rPr>
          <w:b/>
          <w:bCs/>
          <w:sz w:val="20"/>
          <w:szCs w:val="20"/>
        </w:rPr>
        <w:t>core concepts and capabilities</w:t>
      </w:r>
      <w:r w:rsidR="00E020BE" w:rsidRPr="54CFB609">
        <w:rPr>
          <w:sz w:val="20"/>
          <w:szCs w:val="20"/>
        </w:rPr>
        <w:t xml:space="preserve"> required to be successful</w:t>
      </w:r>
      <w:r w:rsidRPr="54CFB609">
        <w:rPr>
          <w:sz w:val="20"/>
          <w:szCs w:val="20"/>
        </w:rPr>
        <w:t xml:space="preserve"> been made explicit</w:t>
      </w:r>
      <w:r w:rsidR="00E020BE" w:rsidRPr="54CFB609">
        <w:rPr>
          <w:sz w:val="20"/>
          <w:szCs w:val="20"/>
        </w:rPr>
        <w:t xml:space="preserve">? </w:t>
      </w:r>
    </w:p>
    <w:p w14:paraId="409B6B63" w14:textId="18CAFC1D" w:rsidR="00E020BE" w:rsidRPr="009E1AFC" w:rsidRDefault="0060502B" w:rsidP="54CFB6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14" w:hanging="357"/>
        <w:contextualSpacing w:val="0"/>
        <w:rPr>
          <w:sz w:val="20"/>
          <w:szCs w:val="20"/>
        </w:rPr>
      </w:pPr>
      <w:r w:rsidRPr="54CFB609">
        <w:rPr>
          <w:sz w:val="20"/>
          <w:szCs w:val="20"/>
        </w:rPr>
        <w:t xml:space="preserve">Have the </w:t>
      </w:r>
      <w:r w:rsidR="00E020BE" w:rsidRPr="54CFB609">
        <w:rPr>
          <w:b/>
          <w:bCs/>
          <w:sz w:val="20"/>
          <w:szCs w:val="20"/>
        </w:rPr>
        <w:t>principles underpin</w:t>
      </w:r>
      <w:r w:rsidRPr="54CFB609">
        <w:rPr>
          <w:b/>
          <w:bCs/>
          <w:sz w:val="20"/>
          <w:szCs w:val="20"/>
        </w:rPr>
        <w:t>ning</w:t>
      </w:r>
      <w:r w:rsidR="00E020BE" w:rsidRPr="54CFB609">
        <w:rPr>
          <w:b/>
          <w:bCs/>
          <w:sz w:val="20"/>
          <w:szCs w:val="20"/>
        </w:rPr>
        <w:t xml:space="preserve"> course delivery</w:t>
      </w:r>
      <w:r w:rsidRPr="54CFB609">
        <w:rPr>
          <w:sz w:val="20"/>
          <w:szCs w:val="20"/>
        </w:rPr>
        <w:t xml:space="preserve"> been shared</w:t>
      </w:r>
      <w:r w:rsidR="00E020BE" w:rsidRPr="54CFB609">
        <w:rPr>
          <w:sz w:val="20"/>
          <w:szCs w:val="20"/>
        </w:rPr>
        <w:t xml:space="preserve">? </w:t>
      </w:r>
    </w:p>
    <w:p w14:paraId="3C5E3B7B" w14:textId="2648B3DD" w:rsidR="00AB7BFA" w:rsidRPr="009E1AFC" w:rsidRDefault="00AB7BFA" w:rsidP="54CFB6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14" w:hanging="357"/>
        <w:contextualSpacing w:val="0"/>
        <w:rPr>
          <w:b/>
          <w:bCs/>
          <w:sz w:val="20"/>
          <w:szCs w:val="20"/>
        </w:rPr>
      </w:pPr>
      <w:r w:rsidRPr="54CFB609">
        <w:rPr>
          <w:sz w:val="20"/>
          <w:szCs w:val="20"/>
        </w:rPr>
        <w:t>H</w:t>
      </w:r>
      <w:r w:rsidR="00FB1B8B">
        <w:rPr>
          <w:sz w:val="20"/>
          <w:szCs w:val="20"/>
        </w:rPr>
        <w:t>ow are</w:t>
      </w:r>
      <w:r w:rsidR="00E020BE" w:rsidRPr="54CFB609">
        <w:rPr>
          <w:b/>
          <w:bCs/>
          <w:sz w:val="20"/>
          <w:szCs w:val="20"/>
        </w:rPr>
        <w:t xml:space="preserve"> students being supported to manage what to do, when they do not know what to do? </w:t>
      </w:r>
    </w:p>
    <w:p w14:paraId="0272DD9F" w14:textId="7E2EF3C1" w:rsidR="00450130" w:rsidRPr="00631855" w:rsidRDefault="00AB7BFA" w:rsidP="008A641F">
      <w:pPr>
        <w:pStyle w:val="Heading2"/>
      </w:pPr>
      <w:r w:rsidRPr="00631855">
        <w:t xml:space="preserve">Promoting students as partners: </w:t>
      </w:r>
      <w:r w:rsidR="00450130" w:rsidRPr="00631855">
        <w:t>How are you engaging</w:t>
      </w:r>
      <w:r w:rsidRPr="00631855">
        <w:t xml:space="preserve"> with</w:t>
      </w:r>
      <w:r w:rsidR="00450130" w:rsidRPr="00631855">
        <w:t xml:space="preserve"> students from day 1?</w:t>
      </w:r>
    </w:p>
    <w:p w14:paraId="35E49D8D" w14:textId="45237023" w:rsidR="00AB7BFA" w:rsidRPr="009E1AFC" w:rsidRDefault="00AB7BFA" w:rsidP="54CFB6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14" w:hanging="357"/>
        <w:contextualSpacing w:val="0"/>
        <w:rPr>
          <w:sz w:val="20"/>
          <w:szCs w:val="20"/>
        </w:rPr>
      </w:pPr>
      <w:r w:rsidRPr="54CFB609">
        <w:rPr>
          <w:sz w:val="20"/>
          <w:szCs w:val="20"/>
        </w:rPr>
        <w:t>Have you set up</w:t>
      </w:r>
      <w:r w:rsidR="00450130" w:rsidRPr="54CFB609">
        <w:rPr>
          <w:sz w:val="20"/>
          <w:szCs w:val="20"/>
        </w:rPr>
        <w:t xml:space="preserve"> </w:t>
      </w:r>
      <w:r w:rsidR="00450130" w:rsidRPr="54CFB609">
        <w:rPr>
          <w:b/>
          <w:bCs/>
          <w:sz w:val="20"/>
          <w:szCs w:val="20"/>
        </w:rPr>
        <w:t>informal and formal peer learning teams</w:t>
      </w:r>
      <w:r w:rsidR="00450130" w:rsidRPr="54CFB609">
        <w:rPr>
          <w:sz w:val="20"/>
          <w:szCs w:val="20"/>
        </w:rPr>
        <w:t xml:space="preserve"> with </w:t>
      </w:r>
      <w:r w:rsidR="00631855" w:rsidRPr="54CFB609">
        <w:rPr>
          <w:sz w:val="20"/>
          <w:szCs w:val="20"/>
        </w:rPr>
        <w:t>‘</w:t>
      </w:r>
      <w:r w:rsidR="00450130" w:rsidRPr="54CFB609">
        <w:rPr>
          <w:sz w:val="20"/>
          <w:szCs w:val="20"/>
        </w:rPr>
        <w:t>every student a mentor approach</w:t>
      </w:r>
      <w:r w:rsidR="00631855" w:rsidRPr="54CFB609">
        <w:rPr>
          <w:sz w:val="20"/>
          <w:szCs w:val="20"/>
        </w:rPr>
        <w:t>’</w:t>
      </w:r>
      <w:r w:rsidR="00450130" w:rsidRPr="54CFB609">
        <w:rPr>
          <w:sz w:val="20"/>
          <w:szCs w:val="20"/>
        </w:rPr>
        <w:t xml:space="preserve"> utilising the diverse skills of cohorts</w:t>
      </w:r>
      <w:r w:rsidR="00AB231E" w:rsidRPr="54CFB609">
        <w:rPr>
          <w:sz w:val="20"/>
          <w:szCs w:val="20"/>
        </w:rPr>
        <w:t>?</w:t>
      </w:r>
    </w:p>
    <w:p w14:paraId="7EBC0A1F" w14:textId="77777777" w:rsidR="00AB7BFA" w:rsidRPr="009E1AFC" w:rsidRDefault="00AB7BFA" w:rsidP="54CFB6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14" w:hanging="357"/>
        <w:contextualSpacing w:val="0"/>
        <w:rPr>
          <w:sz w:val="20"/>
          <w:szCs w:val="20"/>
        </w:rPr>
      </w:pPr>
      <w:r w:rsidRPr="54CFB609">
        <w:rPr>
          <w:sz w:val="20"/>
          <w:szCs w:val="20"/>
        </w:rPr>
        <w:t xml:space="preserve">Have students been </w:t>
      </w:r>
      <w:r w:rsidRPr="54CFB609">
        <w:rPr>
          <w:b/>
          <w:bCs/>
          <w:sz w:val="20"/>
          <w:szCs w:val="20"/>
        </w:rPr>
        <w:t>briefed on their role</w:t>
      </w:r>
      <w:r w:rsidRPr="54CFB609">
        <w:rPr>
          <w:sz w:val="20"/>
          <w:szCs w:val="20"/>
        </w:rPr>
        <w:t xml:space="preserve"> in preparing materials for </w:t>
      </w:r>
      <w:r w:rsidR="00450130" w:rsidRPr="54CFB609">
        <w:rPr>
          <w:sz w:val="20"/>
          <w:szCs w:val="20"/>
        </w:rPr>
        <w:t xml:space="preserve">taught sessions – </w:t>
      </w:r>
      <w:r w:rsidRPr="54CFB609">
        <w:rPr>
          <w:sz w:val="20"/>
          <w:szCs w:val="20"/>
        </w:rPr>
        <w:t xml:space="preserve">Are all students members of a number of </w:t>
      </w:r>
      <w:r w:rsidRPr="54CFB609">
        <w:rPr>
          <w:b/>
          <w:bCs/>
          <w:sz w:val="20"/>
          <w:szCs w:val="20"/>
        </w:rPr>
        <w:t>sprint activities that contribute to the teaching sessions</w:t>
      </w:r>
      <w:r w:rsidRPr="54CFB609">
        <w:rPr>
          <w:sz w:val="20"/>
          <w:szCs w:val="20"/>
        </w:rPr>
        <w:t xml:space="preserve">? </w:t>
      </w:r>
    </w:p>
    <w:p w14:paraId="2AD6660F" w14:textId="63FC1C3A" w:rsidR="00450130" w:rsidRPr="009E1AFC" w:rsidRDefault="00AB7BFA" w:rsidP="54CFB6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14" w:hanging="357"/>
        <w:contextualSpacing w:val="0"/>
        <w:rPr>
          <w:sz w:val="20"/>
          <w:szCs w:val="20"/>
        </w:rPr>
      </w:pPr>
      <w:r w:rsidRPr="301E727C">
        <w:rPr>
          <w:sz w:val="20"/>
          <w:szCs w:val="20"/>
        </w:rPr>
        <w:t xml:space="preserve">Have students been </w:t>
      </w:r>
      <w:r w:rsidRPr="301E727C">
        <w:rPr>
          <w:b/>
          <w:bCs/>
          <w:sz w:val="20"/>
          <w:szCs w:val="20"/>
        </w:rPr>
        <w:t xml:space="preserve">trained in </w:t>
      </w:r>
      <w:r w:rsidR="00631855" w:rsidRPr="301E727C">
        <w:rPr>
          <w:b/>
          <w:bCs/>
          <w:sz w:val="20"/>
          <w:szCs w:val="20"/>
        </w:rPr>
        <w:t xml:space="preserve">seeking, </w:t>
      </w:r>
      <w:r w:rsidRPr="301E727C">
        <w:rPr>
          <w:b/>
          <w:bCs/>
          <w:sz w:val="20"/>
          <w:szCs w:val="20"/>
        </w:rPr>
        <w:t>giving</w:t>
      </w:r>
      <w:r w:rsidR="00631855" w:rsidRPr="301E727C">
        <w:rPr>
          <w:b/>
          <w:bCs/>
          <w:sz w:val="20"/>
          <w:szCs w:val="20"/>
        </w:rPr>
        <w:t xml:space="preserve"> and receiving</w:t>
      </w:r>
      <w:r w:rsidRPr="301E727C">
        <w:rPr>
          <w:sz w:val="20"/>
          <w:szCs w:val="20"/>
        </w:rPr>
        <w:t xml:space="preserve"> </w:t>
      </w:r>
      <w:r w:rsidRPr="301E727C">
        <w:rPr>
          <w:b/>
          <w:bCs/>
          <w:sz w:val="20"/>
          <w:szCs w:val="20"/>
        </w:rPr>
        <w:t>peer feedback</w:t>
      </w:r>
      <w:r w:rsidR="1F55491B" w:rsidRPr="301E727C">
        <w:rPr>
          <w:b/>
          <w:bCs/>
          <w:sz w:val="20"/>
          <w:szCs w:val="20"/>
        </w:rPr>
        <w:t>?</w:t>
      </w:r>
    </w:p>
    <w:p w14:paraId="44F233E9" w14:textId="0EB0C4C3" w:rsidR="00A9053C" w:rsidRDefault="00A9053C" w:rsidP="00A9053C">
      <w:pPr>
        <w:autoSpaceDE w:val="0"/>
        <w:autoSpaceDN w:val="0"/>
        <w:adjustRightInd w:val="0"/>
        <w:spacing w:before="60" w:after="60" w:line="288" w:lineRule="auto"/>
        <w:ind w:right="-720"/>
        <w:rPr>
          <w:rStyle w:val="preferred-citation-title"/>
          <w:rFonts w:cs="Arial"/>
          <w:i/>
          <w:iCs/>
          <w:color w:val="333333"/>
          <w:sz w:val="18"/>
          <w:szCs w:val="18"/>
          <w:shd w:val="clear" w:color="auto" w:fill="FFFFFF"/>
        </w:rPr>
      </w:pPr>
      <w:bookmarkStart w:id="0" w:name="Ref83"/>
      <w:r>
        <w:rPr>
          <w:rStyle w:val="preffered-citation-author"/>
          <w:rFonts w:cs="Arial"/>
          <w:color w:val="333333"/>
          <w:sz w:val="18"/>
          <w:szCs w:val="18"/>
          <w:shd w:val="clear" w:color="auto" w:fill="FFFFFF"/>
        </w:rPr>
        <w:t xml:space="preserve">Source: </w:t>
      </w:r>
      <w:r w:rsidRPr="00A9053C">
        <w:rPr>
          <w:rStyle w:val="preffered-citation-author"/>
          <w:rFonts w:cs="Arial"/>
          <w:color w:val="333333"/>
          <w:sz w:val="18"/>
          <w:szCs w:val="18"/>
          <w:shd w:val="clear" w:color="auto" w:fill="FFFFFF"/>
        </w:rPr>
        <w:t xml:space="preserve">Evans, </w:t>
      </w:r>
      <w:r>
        <w:rPr>
          <w:rStyle w:val="preffered-citation-author"/>
          <w:rFonts w:cs="Arial"/>
          <w:color w:val="333333"/>
          <w:sz w:val="18"/>
          <w:szCs w:val="18"/>
          <w:shd w:val="clear" w:color="auto" w:fill="FFFFFF"/>
        </w:rPr>
        <w:t xml:space="preserve">C. </w:t>
      </w:r>
      <w:r w:rsidRPr="00A9053C">
        <w:rPr>
          <w:rFonts w:cs="Arial"/>
          <w:color w:val="333333"/>
          <w:sz w:val="18"/>
          <w:szCs w:val="18"/>
          <w:shd w:val="clear" w:color="auto" w:fill="FFFFFF"/>
        </w:rPr>
        <w:t>(2020).</w:t>
      </w:r>
      <w:r>
        <w:rPr>
          <w:rFonts w:cs="Arial"/>
          <w:color w:val="333333"/>
          <w:sz w:val="18"/>
          <w:szCs w:val="18"/>
          <w:shd w:val="clear" w:color="auto" w:fill="FFFFFF"/>
        </w:rPr>
        <w:t xml:space="preserve"> EAT Framework: </w:t>
      </w:r>
      <w:r w:rsidRPr="00A9053C">
        <w:rPr>
          <w:rFonts w:cs="Arial"/>
          <w:color w:val="333333"/>
          <w:sz w:val="18"/>
          <w:szCs w:val="18"/>
          <w:shd w:val="clear" w:color="auto" w:fill="FFFFFF"/>
        </w:rPr>
        <w:t> </w:t>
      </w:r>
      <w:r w:rsidRPr="00A9053C">
        <w:rPr>
          <w:rStyle w:val="preferred-citation-title"/>
          <w:rFonts w:cs="Arial"/>
          <w:i/>
          <w:iCs/>
          <w:color w:val="333333"/>
          <w:sz w:val="18"/>
          <w:szCs w:val="18"/>
          <w:shd w:val="clear" w:color="auto" w:fill="FFFFFF"/>
        </w:rPr>
        <w:t xml:space="preserve">Supporting Students’ Transitions with Amended </w:t>
      </w:r>
      <w:r>
        <w:rPr>
          <w:rStyle w:val="preferred-citation-title"/>
          <w:rFonts w:cs="Arial"/>
          <w:i/>
          <w:iCs/>
          <w:color w:val="333333"/>
          <w:sz w:val="18"/>
          <w:szCs w:val="18"/>
          <w:shd w:val="clear" w:color="auto" w:fill="FFFFFF"/>
        </w:rPr>
        <w:t xml:space="preserve">Assessment </w:t>
      </w:r>
    </w:p>
    <w:p w14:paraId="0BCC8271" w14:textId="3073948A" w:rsidR="00631855" w:rsidRPr="00A9053C" w:rsidRDefault="00987274" w:rsidP="00A9053C">
      <w:pPr>
        <w:autoSpaceDE w:val="0"/>
        <w:autoSpaceDN w:val="0"/>
        <w:adjustRightInd w:val="0"/>
        <w:spacing w:before="60" w:after="60" w:line="288" w:lineRule="auto"/>
        <w:ind w:right="-720"/>
        <w:rPr>
          <w:rFonts w:cs="Arial"/>
          <w:color w:val="C02424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r>
        <w:rPr>
          <w:rFonts w:cs="Arial"/>
          <w:sz w:val="18"/>
          <w:szCs w:val="18"/>
          <w:bdr w:val="none" w:sz="0" w:space="0" w:color="auto" w:frame="1"/>
          <w:shd w:val="clear" w:color="auto" w:fill="FFFFFF"/>
        </w:rPr>
        <w:t xml:space="preserve">Relevant links: </w:t>
      </w:r>
      <w:hyperlink r:id="rId8" w:history="1">
        <w:r w:rsidRPr="00E02567">
          <w:rPr>
            <w:rStyle w:val="Hyperlink"/>
            <w:rFonts w:cs="Arial"/>
            <w:sz w:val="18"/>
            <w:szCs w:val="18"/>
            <w:bdr w:val="none" w:sz="0" w:space="0" w:color="auto" w:frame="1"/>
            <w:shd w:val="clear" w:color="auto" w:fill="FFFFFF"/>
          </w:rPr>
          <w:t>https://app.secure.griffith.edu.au/exlnt/entry/9609/view</w:t>
        </w:r>
      </w:hyperlink>
      <w:bookmarkEnd w:id="0"/>
      <w:r w:rsidR="009006A4" w:rsidRPr="00987274">
        <w:rPr>
          <w:rStyle w:val="Hyperlink"/>
          <w:rFonts w:cs="Arial"/>
          <w:color w:val="C02424"/>
          <w:sz w:val="18"/>
          <w:szCs w:val="18"/>
          <w:bdr w:val="none" w:sz="0" w:space="0" w:color="auto" w:frame="1"/>
          <w:shd w:val="clear" w:color="auto" w:fill="FFFFFF"/>
        </w:rPr>
        <w:t>;</w:t>
      </w:r>
      <w:r w:rsidR="009006A4">
        <w:rPr>
          <w:rStyle w:val="Hyperlink"/>
          <w:rFonts w:cs="Arial"/>
          <w:color w:val="C02424"/>
          <w:sz w:val="18"/>
          <w:szCs w:val="18"/>
          <w:bdr w:val="none" w:sz="0" w:space="0" w:color="auto" w:frame="1"/>
          <w:shd w:val="clear" w:color="auto" w:fill="FFFFFF"/>
        </w:rPr>
        <w:t xml:space="preserve">  </w:t>
      </w:r>
      <w:hyperlink r:id="rId9" w:history="1">
        <w:r w:rsidR="009006A4" w:rsidRPr="009006A4">
          <w:rPr>
            <w:rStyle w:val="Hyperlink"/>
            <w:rFonts w:cs="Arial"/>
            <w:sz w:val="18"/>
            <w:szCs w:val="18"/>
            <w:bdr w:val="none" w:sz="0" w:space="0" w:color="auto" w:frame="1"/>
            <w:shd w:val="clear" w:color="auto" w:fill="FFFFFF"/>
          </w:rPr>
          <w:t>self-regulation in assessment report</w:t>
        </w:r>
      </w:hyperlink>
    </w:p>
    <w:sectPr w:rsidR="00631855" w:rsidRPr="00A9053C" w:rsidSect="009E1AF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34D26"/>
    <w:multiLevelType w:val="hybridMultilevel"/>
    <w:tmpl w:val="00ECC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7CA6"/>
    <w:multiLevelType w:val="hybridMultilevel"/>
    <w:tmpl w:val="5C4E9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54ADC"/>
    <w:multiLevelType w:val="hybridMultilevel"/>
    <w:tmpl w:val="602AB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93B88"/>
    <w:multiLevelType w:val="hybridMultilevel"/>
    <w:tmpl w:val="FC6E9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22AE5"/>
    <w:multiLevelType w:val="hybridMultilevel"/>
    <w:tmpl w:val="87DA56BE"/>
    <w:lvl w:ilvl="0" w:tplc="C66E1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30"/>
    <w:rsid w:val="000B54D7"/>
    <w:rsid w:val="001F5135"/>
    <w:rsid w:val="002043B6"/>
    <w:rsid w:val="00293D9D"/>
    <w:rsid w:val="00334A50"/>
    <w:rsid w:val="00395B2C"/>
    <w:rsid w:val="003D5DE6"/>
    <w:rsid w:val="0040769D"/>
    <w:rsid w:val="00450130"/>
    <w:rsid w:val="0053547F"/>
    <w:rsid w:val="0060502B"/>
    <w:rsid w:val="00631855"/>
    <w:rsid w:val="00863DD7"/>
    <w:rsid w:val="00874F2A"/>
    <w:rsid w:val="008A641F"/>
    <w:rsid w:val="009006A4"/>
    <w:rsid w:val="00987274"/>
    <w:rsid w:val="009A2953"/>
    <w:rsid w:val="009E1AFC"/>
    <w:rsid w:val="00A9053C"/>
    <w:rsid w:val="00AB231E"/>
    <w:rsid w:val="00AB7BFA"/>
    <w:rsid w:val="00AD7B6C"/>
    <w:rsid w:val="00B35055"/>
    <w:rsid w:val="00BB223B"/>
    <w:rsid w:val="00CD6271"/>
    <w:rsid w:val="00D042B4"/>
    <w:rsid w:val="00DA22D0"/>
    <w:rsid w:val="00DC351F"/>
    <w:rsid w:val="00E020BE"/>
    <w:rsid w:val="00F67AEC"/>
    <w:rsid w:val="00FB1B8B"/>
    <w:rsid w:val="00FE6015"/>
    <w:rsid w:val="1F55491B"/>
    <w:rsid w:val="223DC64E"/>
    <w:rsid w:val="301E727C"/>
    <w:rsid w:val="353873B2"/>
    <w:rsid w:val="3CBF10CE"/>
    <w:rsid w:val="3EF0E8F7"/>
    <w:rsid w:val="54CFB609"/>
    <w:rsid w:val="615A8A4E"/>
    <w:rsid w:val="67AA4C40"/>
    <w:rsid w:val="6C608EBB"/>
    <w:rsid w:val="721B0155"/>
    <w:rsid w:val="7E36C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1B5C"/>
  <w15:chartTrackingRefBased/>
  <w15:docId w15:val="{45438F13-A4DB-4CEB-8DE9-D148B05D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641F"/>
    <w:pPr>
      <w:keepNext/>
      <w:keepLines/>
      <w:shd w:val="clear" w:color="auto" w:fill="DEEAF6" w:themeFill="accent5" w:themeFillTint="33"/>
      <w:spacing w:before="240" w:after="0"/>
      <w:outlineLvl w:val="0"/>
    </w:pPr>
    <w:rPr>
      <w:rFonts w:asciiTheme="majorHAnsi" w:eastAsiaTheme="majorEastAsia" w:hAnsiTheme="majorHAnsi" w:cstheme="majorBidi"/>
      <w:color w:val="1F3864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41F"/>
    <w:pPr>
      <w:keepNext/>
      <w:keepLines/>
      <w:spacing w:before="40" w:after="0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List Paragraph11"/>
    <w:basedOn w:val="Normal"/>
    <w:link w:val="ListParagraphChar"/>
    <w:uiPriority w:val="34"/>
    <w:qFormat/>
    <w:rsid w:val="00AB7B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641F"/>
    <w:rPr>
      <w:rFonts w:asciiTheme="majorHAnsi" w:eastAsiaTheme="majorEastAsia" w:hAnsiTheme="majorHAnsi" w:cstheme="majorBidi"/>
      <w:color w:val="1F3864" w:themeColor="accent1" w:themeShade="80"/>
      <w:sz w:val="28"/>
      <w:szCs w:val="28"/>
      <w:shd w:val="clear" w:color="auto" w:fill="DEEAF6" w:themeFill="accent5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D042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4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A641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ListParagraphChar">
    <w:name w:val="List Paragraph Char"/>
    <w:aliases w:val="F5 List Paragraph Char,List Paragraph1 Char,List Paragraph11 Char"/>
    <w:link w:val="ListParagraph"/>
    <w:uiPriority w:val="34"/>
    <w:locked/>
    <w:rsid w:val="00A9053C"/>
  </w:style>
  <w:style w:type="character" w:styleId="Hyperlink">
    <w:name w:val="Hyperlink"/>
    <w:basedOn w:val="DefaultParagraphFont"/>
    <w:uiPriority w:val="99"/>
    <w:unhideWhenUsed/>
    <w:rsid w:val="00A9053C"/>
    <w:rPr>
      <w:color w:val="0563C1" w:themeColor="hyperlink"/>
      <w:u w:val="single"/>
    </w:rPr>
  </w:style>
  <w:style w:type="character" w:customStyle="1" w:styleId="preffered-citation-author">
    <w:name w:val="preffered-citation-author"/>
    <w:basedOn w:val="DefaultParagraphFont"/>
    <w:rsid w:val="00A9053C"/>
  </w:style>
  <w:style w:type="character" w:customStyle="1" w:styleId="preferred-citation-title">
    <w:name w:val="preferred-citation-title"/>
    <w:basedOn w:val="DefaultParagraphFont"/>
    <w:rsid w:val="00A9053C"/>
  </w:style>
  <w:style w:type="character" w:styleId="UnresolvedMention">
    <w:name w:val="Unresolved Mention"/>
    <w:basedOn w:val="DefaultParagraphFont"/>
    <w:uiPriority w:val="99"/>
    <w:semiHidden/>
    <w:unhideWhenUsed/>
    <w:rsid w:val="00900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ecure.griffith.edu.au/exlnt/entry/9609/vie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esearchgate.net/publication/357172330_A_self-regulatory_approach_to_assessment_in_higher_education?_sg%5B0%5D=CvQLBj6tpse2trebJ3w7s0EZMnwavyJ9iZ_4YsolhQOsRiIJUmLs53dXjRKjKg5tY6QQFVpIQQYLV_l74-7c7eS7SM2p7wgIsiy9-EYp.RtR-uo0_P4bULH6rTlnVQO-RZBy8P4-G5OcvkijB6BcWSXw_6zWepS8lHoPiRtaS4c1Gex9Il_wKWuKF9rCW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CC1F74B67C14E94D2B5EEEDB65AFC" ma:contentTypeVersion="11" ma:contentTypeDescription="Create a new document." ma:contentTypeScope="" ma:versionID="b2082a72bdb45345629116cc47f5a60d">
  <xsd:schema xmlns:xsd="http://www.w3.org/2001/XMLSchema" xmlns:xs="http://www.w3.org/2001/XMLSchema" xmlns:p="http://schemas.microsoft.com/office/2006/metadata/properties" xmlns:ns2="98940c16-2ff1-43ba-9b0c-20c6584c2980" xmlns:ns3="be97439a-d57c-475e-bd7d-0b9eb1e79781" targetNamespace="http://schemas.microsoft.com/office/2006/metadata/properties" ma:root="true" ma:fieldsID="af4f13e51705a909f83205b2f6783da5" ns2:_="" ns3:_="">
    <xsd:import namespace="98940c16-2ff1-43ba-9b0c-20c6584c2980"/>
    <xsd:import namespace="be97439a-d57c-475e-bd7d-0b9eb1e79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c16-2ff1-43ba-9b0c-20c6584c2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7439a-d57c-475e-bd7d-0b9eb1e79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DF9FE-78D4-4C94-8663-4EBE62075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7DA4F-345B-44C4-943C-C52D4CFA4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40c16-2ff1-43ba-9b0c-20c6584c2980"/>
    <ds:schemaRef ds:uri="be97439a-d57c-475e-bd7d-0b9eb1e79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2618C-5E96-488A-9CCC-A524494488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561</Words>
  <Characters>3545</Characters>
  <Application>Microsoft Office Word</Application>
  <DocSecurity>0</DocSecurity>
  <Lines>95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Evans</dc:creator>
  <cp:keywords/>
  <dc:description/>
  <cp:lastModifiedBy>Carol</cp:lastModifiedBy>
  <cp:revision>4</cp:revision>
  <dcterms:created xsi:type="dcterms:W3CDTF">2022-04-25T22:34:00Z</dcterms:created>
  <dcterms:modified xsi:type="dcterms:W3CDTF">2022-04-26T17:52:00Z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0x0101006DBCC1F74B67C14E94D2B5EEEDB65AFC</vt:lpwstr>
  </property>
</Properties>
</file>