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962A" w14:textId="60D98414" w:rsidR="009F0116" w:rsidRPr="00D25D40" w:rsidRDefault="00F93929" w:rsidP="00363CE9">
      <w:pPr>
        <w:rPr>
          <w:sz w:val="28"/>
          <w:szCs w:val="28"/>
        </w:rPr>
      </w:pPr>
      <w:r w:rsidRPr="00D25D40">
        <w:rPr>
          <w:sz w:val="28"/>
          <w:szCs w:val="28"/>
        </w:rPr>
        <w:t>2025</w:t>
      </w:r>
      <w:r w:rsidR="000E311C">
        <w:rPr>
          <w:sz w:val="28"/>
          <w:szCs w:val="28"/>
        </w:rPr>
        <w:t>/26</w:t>
      </w:r>
      <w:r w:rsidRPr="00D25D40">
        <w:rPr>
          <w:sz w:val="28"/>
          <w:szCs w:val="28"/>
        </w:rPr>
        <w:t xml:space="preserve"> Responsible Procurement </w:t>
      </w:r>
      <w:r w:rsidR="000C00E7" w:rsidRPr="00D25D40">
        <w:rPr>
          <w:sz w:val="28"/>
          <w:szCs w:val="28"/>
        </w:rPr>
        <w:t>Workstreams Update</w:t>
      </w:r>
    </w:p>
    <w:p w14:paraId="11961064" w14:textId="77777777" w:rsidR="000C00E7" w:rsidRDefault="00B3628C" w:rsidP="0059581D">
      <w:r w:rsidRPr="00B3628C">
        <w:t xml:space="preserve">Scope 3 Emissions - Collate more accurate data and calculation of our Scope 3 supply chain emissions </w:t>
      </w:r>
      <w:proofErr w:type="gramStart"/>
      <w:r w:rsidRPr="00B3628C">
        <w:t>through the use of</w:t>
      </w:r>
      <w:proofErr w:type="gramEnd"/>
      <w:r w:rsidRPr="00B3628C">
        <w:t xml:space="preserve"> the new Net Zero Supplier Tool created by </w:t>
      </w:r>
      <w:proofErr w:type="spellStart"/>
      <w:r w:rsidRPr="00B3628C">
        <w:t>NetPositive</w:t>
      </w:r>
      <w:proofErr w:type="spellEnd"/>
      <w:r w:rsidRPr="00B3628C">
        <w:t xml:space="preserve"> Futures.  </w:t>
      </w:r>
    </w:p>
    <w:p w14:paraId="30447A93" w14:textId="77777777" w:rsidR="0059581D" w:rsidRPr="00490B8D" w:rsidRDefault="0057628F" w:rsidP="00490B8D">
      <w:pPr>
        <w:pStyle w:val="ListParagraph"/>
        <w:numPr>
          <w:ilvl w:val="0"/>
          <w:numId w:val="6"/>
        </w:numPr>
        <w:rPr>
          <w:b w:val="0"/>
          <w:bCs w:val="0"/>
        </w:rPr>
      </w:pPr>
      <w:r>
        <w:rPr>
          <w:b w:val="0"/>
          <w:bCs w:val="0"/>
        </w:rPr>
        <w:t xml:space="preserve">In 24/25 the number of suppliers contributing data to </w:t>
      </w:r>
      <w:r w:rsidR="0098341D">
        <w:rPr>
          <w:b w:val="0"/>
          <w:bCs w:val="0"/>
        </w:rPr>
        <w:t xml:space="preserve">the </w:t>
      </w:r>
      <w:proofErr w:type="spellStart"/>
      <w:r>
        <w:rPr>
          <w:b w:val="0"/>
          <w:bCs w:val="0"/>
        </w:rPr>
        <w:t>N</w:t>
      </w:r>
      <w:r w:rsidR="0098341D">
        <w:rPr>
          <w:b w:val="0"/>
          <w:bCs w:val="0"/>
        </w:rPr>
        <w:t>etPositive</w:t>
      </w:r>
      <w:proofErr w:type="spellEnd"/>
      <w:r w:rsidR="0098341D">
        <w:rPr>
          <w:b w:val="0"/>
          <w:bCs w:val="0"/>
        </w:rPr>
        <w:t xml:space="preserve"> </w:t>
      </w:r>
      <w:r>
        <w:rPr>
          <w:b w:val="0"/>
          <w:bCs w:val="0"/>
        </w:rPr>
        <w:t>F</w:t>
      </w:r>
      <w:r w:rsidR="0098341D">
        <w:rPr>
          <w:b w:val="0"/>
          <w:bCs w:val="0"/>
        </w:rPr>
        <w:t>utures</w:t>
      </w:r>
      <w:r w:rsidR="0059581D">
        <w:rPr>
          <w:b w:val="0"/>
          <w:bCs w:val="0"/>
        </w:rPr>
        <w:t xml:space="preserve"> tool</w:t>
      </w:r>
      <w:r>
        <w:rPr>
          <w:b w:val="0"/>
          <w:bCs w:val="0"/>
        </w:rPr>
        <w:t xml:space="preserve"> increased from 18% to 25%. </w:t>
      </w:r>
    </w:p>
    <w:p w14:paraId="199D2A96" w14:textId="4D2E0D23" w:rsidR="000C00E7" w:rsidRPr="00490B8D" w:rsidRDefault="0059581D" w:rsidP="00490B8D">
      <w:pPr>
        <w:pStyle w:val="ListParagraph"/>
        <w:numPr>
          <w:ilvl w:val="0"/>
          <w:numId w:val="6"/>
        </w:numPr>
        <w:rPr>
          <w:b w:val="0"/>
          <w:bCs w:val="0"/>
        </w:rPr>
      </w:pPr>
      <w:r>
        <w:rPr>
          <w:b w:val="0"/>
          <w:bCs w:val="0"/>
        </w:rPr>
        <w:t xml:space="preserve">The communication to </w:t>
      </w:r>
      <w:r w:rsidR="00AD16F8" w:rsidRPr="0059581D">
        <w:rPr>
          <w:b w:val="0"/>
          <w:bCs w:val="0"/>
        </w:rPr>
        <w:t xml:space="preserve">suppliers </w:t>
      </w:r>
      <w:r>
        <w:rPr>
          <w:b w:val="0"/>
          <w:bCs w:val="0"/>
        </w:rPr>
        <w:t xml:space="preserve">who </w:t>
      </w:r>
      <w:r w:rsidR="00AD16F8" w:rsidRPr="0059581D">
        <w:rPr>
          <w:b w:val="0"/>
          <w:bCs w:val="0"/>
        </w:rPr>
        <w:t xml:space="preserve">have not engaged with the tool </w:t>
      </w:r>
      <w:r>
        <w:rPr>
          <w:b w:val="0"/>
          <w:bCs w:val="0"/>
        </w:rPr>
        <w:t xml:space="preserve">or updated their Scope 1,2,3 data recently was delayed in 25/26 as </w:t>
      </w:r>
      <w:proofErr w:type="gramStart"/>
      <w:r>
        <w:rPr>
          <w:b w:val="0"/>
          <w:bCs w:val="0"/>
        </w:rPr>
        <w:t>a number of</w:t>
      </w:r>
      <w:proofErr w:type="gramEnd"/>
      <w:r>
        <w:rPr>
          <w:b w:val="0"/>
          <w:bCs w:val="0"/>
        </w:rPr>
        <w:t xml:space="preserve"> other supplier communications needed to be sent out about our Finance system changes. </w:t>
      </w:r>
      <w:r w:rsidR="00FE53C3">
        <w:rPr>
          <w:b w:val="0"/>
          <w:bCs w:val="0"/>
        </w:rPr>
        <w:t xml:space="preserve">These comms will be sent out in 26/27. </w:t>
      </w:r>
    </w:p>
    <w:p w14:paraId="546A2B93" w14:textId="44FF84F9" w:rsidR="00B3628C" w:rsidRDefault="00B3628C" w:rsidP="00FE53C3">
      <w:r w:rsidRPr="00B3628C">
        <w:t>Circular Economy - Work with suppliers, funders and other HE organisations to improve circular economy practices, particularly in the IT and Labs areas. </w:t>
      </w:r>
    </w:p>
    <w:p w14:paraId="0AC4CEC4" w14:textId="77777777" w:rsidR="001C4CE5" w:rsidRDefault="00BE5E3E" w:rsidP="001C4CE5">
      <w:pPr>
        <w:pStyle w:val="ListParagraph"/>
        <w:numPr>
          <w:ilvl w:val="0"/>
          <w:numId w:val="6"/>
        </w:numPr>
        <w:rPr>
          <w:b w:val="0"/>
          <w:bCs w:val="0"/>
        </w:rPr>
      </w:pPr>
      <w:proofErr w:type="spellStart"/>
      <w:r>
        <w:rPr>
          <w:b w:val="0"/>
          <w:bCs w:val="0"/>
        </w:rPr>
        <w:t>UniGreen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Warpit</w:t>
      </w:r>
      <w:proofErr w:type="spellEnd"/>
      <w:r>
        <w:rPr>
          <w:b w:val="0"/>
          <w:bCs w:val="0"/>
        </w:rPr>
        <w:t xml:space="preserve"> and the Device Lifecycle initiatives continued in </w:t>
      </w:r>
      <w:proofErr w:type="gramStart"/>
      <w:r>
        <w:rPr>
          <w:b w:val="0"/>
          <w:bCs w:val="0"/>
        </w:rPr>
        <w:t>25/26</w:t>
      </w:r>
      <w:proofErr w:type="gramEnd"/>
      <w:r>
        <w:rPr>
          <w:b w:val="0"/>
          <w:bCs w:val="0"/>
        </w:rPr>
        <w:t xml:space="preserve"> </w:t>
      </w:r>
      <w:r w:rsidR="006E13EF">
        <w:rPr>
          <w:b w:val="0"/>
          <w:bCs w:val="0"/>
        </w:rPr>
        <w:t>and attention is now turning to b</w:t>
      </w:r>
      <w:r w:rsidR="0057628F" w:rsidRPr="002043F8">
        <w:rPr>
          <w:b w:val="0"/>
          <w:bCs w:val="0"/>
        </w:rPr>
        <w:t>ottle schemes</w:t>
      </w:r>
      <w:r w:rsidR="00D50F9E" w:rsidRPr="002043F8">
        <w:rPr>
          <w:b w:val="0"/>
          <w:bCs w:val="0"/>
        </w:rPr>
        <w:t xml:space="preserve">, gas suppliers, </w:t>
      </w:r>
      <w:r w:rsidR="006E13EF">
        <w:rPr>
          <w:b w:val="0"/>
          <w:bCs w:val="0"/>
        </w:rPr>
        <w:t xml:space="preserve">and other </w:t>
      </w:r>
      <w:r w:rsidR="00D50F9E" w:rsidRPr="002043F8">
        <w:rPr>
          <w:b w:val="0"/>
          <w:bCs w:val="0"/>
        </w:rPr>
        <w:t xml:space="preserve">lab </w:t>
      </w:r>
      <w:r w:rsidR="006E13EF">
        <w:rPr>
          <w:b w:val="0"/>
          <w:bCs w:val="0"/>
        </w:rPr>
        <w:t xml:space="preserve">products such as lab </w:t>
      </w:r>
      <w:r w:rsidR="00D50F9E" w:rsidRPr="002043F8">
        <w:rPr>
          <w:b w:val="0"/>
          <w:bCs w:val="0"/>
        </w:rPr>
        <w:t>coats</w:t>
      </w:r>
      <w:r w:rsidR="006E13EF">
        <w:rPr>
          <w:b w:val="0"/>
          <w:bCs w:val="0"/>
        </w:rPr>
        <w:t xml:space="preserve"> and other products which may be eligible for ‘take-back’ schemes by our </w:t>
      </w:r>
      <w:proofErr w:type="gramStart"/>
      <w:r w:rsidR="006E13EF">
        <w:rPr>
          <w:b w:val="0"/>
          <w:bCs w:val="0"/>
        </w:rPr>
        <w:t>labs</w:t>
      </w:r>
      <w:proofErr w:type="gramEnd"/>
      <w:r w:rsidR="006E13EF">
        <w:rPr>
          <w:b w:val="0"/>
          <w:bCs w:val="0"/>
        </w:rPr>
        <w:t xml:space="preserve"> suppliers. </w:t>
      </w:r>
    </w:p>
    <w:p w14:paraId="3594DC58" w14:textId="1AE1C617" w:rsidR="004C578F" w:rsidRPr="004C578F" w:rsidRDefault="001C4CE5" w:rsidP="001C4CE5">
      <w:pPr>
        <w:pStyle w:val="ListParagraph"/>
        <w:numPr>
          <w:ilvl w:val="0"/>
          <w:numId w:val="6"/>
        </w:numPr>
        <w:rPr>
          <w:b w:val="0"/>
          <w:bCs w:val="0"/>
        </w:rPr>
      </w:pPr>
      <w:r>
        <w:rPr>
          <w:b w:val="0"/>
          <w:bCs w:val="0"/>
        </w:rPr>
        <w:t xml:space="preserve">Members of Procurement and Sustainability continue to attend the EAUC </w:t>
      </w:r>
      <w:r w:rsidR="004262C8" w:rsidRPr="004262C8">
        <w:rPr>
          <w:b w:val="0"/>
          <w:bCs w:val="0"/>
        </w:rPr>
        <w:t>Circular Economy &amp; Waste Reduction R</w:t>
      </w:r>
      <w:r w:rsidR="004262C8">
        <w:rPr>
          <w:b w:val="0"/>
          <w:bCs w:val="0"/>
        </w:rPr>
        <w:t xml:space="preserve">esponsible </w:t>
      </w:r>
      <w:r w:rsidR="004262C8" w:rsidRPr="004262C8">
        <w:rPr>
          <w:b w:val="0"/>
          <w:bCs w:val="0"/>
        </w:rPr>
        <w:t>P</w:t>
      </w:r>
      <w:r w:rsidR="004262C8">
        <w:rPr>
          <w:b w:val="0"/>
          <w:bCs w:val="0"/>
        </w:rPr>
        <w:t xml:space="preserve">rocurement </w:t>
      </w:r>
      <w:r w:rsidR="004262C8" w:rsidRPr="004262C8">
        <w:rPr>
          <w:b w:val="0"/>
          <w:bCs w:val="0"/>
        </w:rPr>
        <w:t>G</w:t>
      </w:r>
      <w:r w:rsidR="004262C8">
        <w:rPr>
          <w:b w:val="0"/>
          <w:bCs w:val="0"/>
        </w:rPr>
        <w:t>roup</w:t>
      </w:r>
      <w:r w:rsidR="004262C8" w:rsidRPr="004262C8">
        <w:rPr>
          <w:b w:val="0"/>
          <w:bCs w:val="0"/>
        </w:rPr>
        <w:t xml:space="preserve"> </w:t>
      </w:r>
      <w:r w:rsidR="004262C8">
        <w:rPr>
          <w:b w:val="0"/>
          <w:bCs w:val="0"/>
        </w:rPr>
        <w:t xml:space="preserve">and the </w:t>
      </w:r>
      <w:r w:rsidR="000C1DAD" w:rsidRPr="000C1DAD">
        <w:rPr>
          <w:b w:val="0"/>
          <w:bCs w:val="0"/>
        </w:rPr>
        <w:t>Concordat for the Environmental Sustainability of Research and Innovation Practice</w:t>
      </w:r>
      <w:r w:rsidR="000C1DAD">
        <w:rPr>
          <w:b w:val="0"/>
          <w:bCs w:val="0"/>
        </w:rPr>
        <w:t xml:space="preserve"> Discussion Group </w:t>
      </w:r>
      <w:r w:rsidR="00B07BEE">
        <w:rPr>
          <w:b w:val="0"/>
          <w:bCs w:val="0"/>
        </w:rPr>
        <w:t xml:space="preserve">we are collaborating with other HEIs to </w:t>
      </w:r>
      <w:r w:rsidR="00EC7467">
        <w:rPr>
          <w:b w:val="0"/>
          <w:bCs w:val="0"/>
        </w:rPr>
        <w:t xml:space="preserve">put pressure on suppliers to reduce waste, offer alternative more sustainable products and develop guidance for sustainable procurement </w:t>
      </w:r>
      <w:r w:rsidR="00B922E0">
        <w:rPr>
          <w:b w:val="0"/>
          <w:bCs w:val="0"/>
        </w:rPr>
        <w:t xml:space="preserve">in grant writing. </w:t>
      </w:r>
    </w:p>
    <w:p w14:paraId="081692AE" w14:textId="6B65A5C1" w:rsidR="00B3628C" w:rsidRDefault="00B3628C" w:rsidP="00490B8D">
      <w:r w:rsidRPr="00B3628C">
        <w:t>Collaboration within the HE Community - Work with the HE Procurement consortia to reduce duplication of effort by universities and suppliers on responsible procurement policy, operational processes, sustainable purchasing and reporting.  </w:t>
      </w:r>
    </w:p>
    <w:p w14:paraId="245BA383" w14:textId="77777777" w:rsidR="00490B8D" w:rsidRDefault="002B0A78" w:rsidP="00490B8D">
      <w:pPr>
        <w:pStyle w:val="ListParagraph"/>
        <w:numPr>
          <w:ilvl w:val="0"/>
          <w:numId w:val="7"/>
        </w:numPr>
        <w:rPr>
          <w:b w:val="0"/>
          <w:bCs w:val="0"/>
        </w:rPr>
      </w:pPr>
      <w:r w:rsidRPr="00490B8D">
        <w:rPr>
          <w:b w:val="0"/>
          <w:bCs w:val="0"/>
        </w:rPr>
        <w:t xml:space="preserve">In addition to the </w:t>
      </w:r>
      <w:r w:rsidR="00EE56A5" w:rsidRPr="00490B8D">
        <w:rPr>
          <w:b w:val="0"/>
          <w:bCs w:val="0"/>
        </w:rPr>
        <w:t xml:space="preserve">Waste and Concordat </w:t>
      </w:r>
      <w:r w:rsidRPr="00490B8D">
        <w:rPr>
          <w:b w:val="0"/>
          <w:bCs w:val="0"/>
        </w:rPr>
        <w:t xml:space="preserve">groups mentioned above, the University of Reading also </w:t>
      </w:r>
      <w:r w:rsidR="004B7960" w:rsidRPr="00490B8D">
        <w:rPr>
          <w:b w:val="0"/>
          <w:bCs w:val="0"/>
        </w:rPr>
        <w:t xml:space="preserve">collaborates with other HEIs on SUPC and LUPC groups such as the </w:t>
      </w:r>
      <w:r w:rsidR="000B1C5D" w:rsidRPr="00490B8D">
        <w:rPr>
          <w:b w:val="0"/>
          <w:bCs w:val="0"/>
        </w:rPr>
        <w:t xml:space="preserve">Responsible Procurement, </w:t>
      </w:r>
      <w:r w:rsidR="004B7960" w:rsidRPr="00490B8D">
        <w:rPr>
          <w:b w:val="0"/>
          <w:bCs w:val="0"/>
        </w:rPr>
        <w:t xml:space="preserve">Supplier Relationship Management </w:t>
      </w:r>
      <w:r w:rsidR="00907F10" w:rsidRPr="00490B8D">
        <w:rPr>
          <w:b w:val="0"/>
          <w:bCs w:val="0"/>
        </w:rPr>
        <w:t xml:space="preserve">Group. </w:t>
      </w:r>
    </w:p>
    <w:p w14:paraId="00F55E00" w14:textId="05BC5027" w:rsidR="00B922E0" w:rsidRPr="00490B8D" w:rsidRDefault="00B90C41" w:rsidP="00490B8D">
      <w:pPr>
        <w:pStyle w:val="ListParagraph"/>
        <w:numPr>
          <w:ilvl w:val="0"/>
          <w:numId w:val="7"/>
        </w:numPr>
        <w:rPr>
          <w:b w:val="0"/>
          <w:bCs w:val="0"/>
        </w:rPr>
      </w:pPr>
      <w:r w:rsidRPr="00490B8D">
        <w:rPr>
          <w:b w:val="0"/>
          <w:bCs w:val="0"/>
        </w:rPr>
        <w:t xml:space="preserve">Members of Procurement </w:t>
      </w:r>
      <w:r w:rsidR="00F82219" w:rsidRPr="00490B8D">
        <w:rPr>
          <w:b w:val="0"/>
          <w:bCs w:val="0"/>
        </w:rPr>
        <w:t xml:space="preserve">Estates, IT, </w:t>
      </w:r>
      <w:proofErr w:type="gramStart"/>
      <w:r w:rsidR="00F82219" w:rsidRPr="00490B8D">
        <w:rPr>
          <w:b w:val="0"/>
          <w:bCs w:val="0"/>
        </w:rPr>
        <w:t>Labs</w:t>
      </w:r>
      <w:proofErr w:type="gramEnd"/>
      <w:r w:rsidR="00F82219" w:rsidRPr="00490B8D">
        <w:rPr>
          <w:b w:val="0"/>
          <w:bCs w:val="0"/>
        </w:rPr>
        <w:t xml:space="preserve"> category teams </w:t>
      </w:r>
      <w:r w:rsidRPr="00490B8D">
        <w:rPr>
          <w:b w:val="0"/>
          <w:bCs w:val="0"/>
        </w:rPr>
        <w:t xml:space="preserve">have also attended </w:t>
      </w:r>
      <w:proofErr w:type="gramStart"/>
      <w:r w:rsidRPr="00490B8D">
        <w:rPr>
          <w:b w:val="0"/>
          <w:bCs w:val="0"/>
        </w:rPr>
        <w:t>a number of</w:t>
      </w:r>
      <w:proofErr w:type="gramEnd"/>
      <w:r w:rsidRPr="00490B8D">
        <w:rPr>
          <w:b w:val="0"/>
          <w:bCs w:val="0"/>
        </w:rPr>
        <w:t xml:space="preserve"> training and webinar sessions </w:t>
      </w:r>
      <w:r w:rsidR="00F82219" w:rsidRPr="00490B8D">
        <w:rPr>
          <w:b w:val="0"/>
          <w:bCs w:val="0"/>
        </w:rPr>
        <w:t xml:space="preserve">where </w:t>
      </w:r>
      <w:r w:rsidR="00735E6F" w:rsidRPr="00490B8D">
        <w:rPr>
          <w:b w:val="0"/>
          <w:bCs w:val="0"/>
        </w:rPr>
        <w:t xml:space="preserve">responsible procurement </w:t>
      </w:r>
      <w:r w:rsidR="00F82219" w:rsidRPr="00490B8D">
        <w:rPr>
          <w:b w:val="0"/>
          <w:bCs w:val="0"/>
        </w:rPr>
        <w:t xml:space="preserve">in the supply chain, tenders and evaluation </w:t>
      </w:r>
      <w:r w:rsidR="00735E6F" w:rsidRPr="00490B8D">
        <w:rPr>
          <w:b w:val="0"/>
          <w:bCs w:val="0"/>
        </w:rPr>
        <w:t>ha</w:t>
      </w:r>
      <w:r w:rsidR="00F82219" w:rsidRPr="00490B8D">
        <w:rPr>
          <w:b w:val="0"/>
          <w:bCs w:val="0"/>
        </w:rPr>
        <w:t>ve</w:t>
      </w:r>
      <w:r w:rsidR="00735E6F" w:rsidRPr="00490B8D">
        <w:rPr>
          <w:b w:val="0"/>
          <w:bCs w:val="0"/>
        </w:rPr>
        <w:t xml:space="preserve"> been the focus</w:t>
      </w:r>
      <w:r w:rsidR="00F82219" w:rsidRPr="00490B8D">
        <w:rPr>
          <w:b w:val="0"/>
          <w:bCs w:val="0"/>
        </w:rPr>
        <w:t xml:space="preserve">. </w:t>
      </w:r>
    </w:p>
    <w:p w14:paraId="6505D362" w14:textId="77777777" w:rsidR="00B3628C" w:rsidRPr="00B3628C" w:rsidRDefault="00B3628C" w:rsidP="00FA7135">
      <w:r w:rsidRPr="00B3628C">
        <w:t xml:space="preserve">UoR as Responsible Consumers - Continue our work through tendering, supplier and contract management and involvement with external organisations such as Electronics Watch, Fairtrade Foundation, Sustainable Restaurant Foundation, </w:t>
      </w:r>
      <w:proofErr w:type="spellStart"/>
      <w:r w:rsidRPr="00B3628C">
        <w:t>NetPositive</w:t>
      </w:r>
      <w:proofErr w:type="spellEnd"/>
      <w:r w:rsidRPr="00B3628C">
        <w:t xml:space="preserve"> Futures to make more responsible choices. </w:t>
      </w:r>
    </w:p>
    <w:p w14:paraId="71FB879F" w14:textId="77777777" w:rsidR="00F10620" w:rsidRDefault="00FA7135" w:rsidP="00F10620">
      <w:pPr>
        <w:pStyle w:val="ListParagraph"/>
        <w:numPr>
          <w:ilvl w:val="0"/>
          <w:numId w:val="8"/>
        </w:numPr>
        <w:rPr>
          <w:b w:val="0"/>
          <w:bCs w:val="0"/>
        </w:rPr>
      </w:pPr>
      <w:r>
        <w:rPr>
          <w:b w:val="0"/>
          <w:bCs w:val="0"/>
        </w:rPr>
        <w:t>At t</w:t>
      </w:r>
      <w:r w:rsidR="00BA785B" w:rsidRPr="00FA7135">
        <w:rPr>
          <w:b w:val="0"/>
          <w:bCs w:val="0"/>
        </w:rPr>
        <w:t xml:space="preserve">he Procurement </w:t>
      </w:r>
      <w:r>
        <w:rPr>
          <w:b w:val="0"/>
          <w:bCs w:val="0"/>
        </w:rPr>
        <w:t xml:space="preserve">team meeting </w:t>
      </w:r>
      <w:r w:rsidR="00BA785B" w:rsidRPr="00FA7135">
        <w:rPr>
          <w:b w:val="0"/>
          <w:bCs w:val="0"/>
        </w:rPr>
        <w:t>in May 202</w:t>
      </w:r>
      <w:r>
        <w:rPr>
          <w:b w:val="0"/>
          <w:bCs w:val="0"/>
        </w:rPr>
        <w:t>6</w:t>
      </w:r>
      <w:r w:rsidR="00DA51BB">
        <w:rPr>
          <w:b w:val="0"/>
          <w:bCs w:val="0"/>
        </w:rPr>
        <w:t xml:space="preserve">, we did an annual review of </w:t>
      </w:r>
      <w:r w:rsidR="00BA785B" w:rsidRPr="00FA7135">
        <w:rPr>
          <w:b w:val="0"/>
          <w:bCs w:val="0"/>
        </w:rPr>
        <w:t xml:space="preserve">areas </w:t>
      </w:r>
      <w:r w:rsidR="00DA51BB">
        <w:rPr>
          <w:b w:val="0"/>
          <w:bCs w:val="0"/>
        </w:rPr>
        <w:t xml:space="preserve">where are suppliers are making good progress related to responsible procurement </w:t>
      </w:r>
      <w:r w:rsidR="008E7EDD">
        <w:rPr>
          <w:b w:val="0"/>
          <w:bCs w:val="0"/>
        </w:rPr>
        <w:t xml:space="preserve">and those who </w:t>
      </w:r>
      <w:r w:rsidR="00BA785B" w:rsidRPr="00FA7135">
        <w:rPr>
          <w:b w:val="0"/>
          <w:bCs w:val="0"/>
        </w:rPr>
        <w:t xml:space="preserve">can </w:t>
      </w:r>
      <w:r w:rsidR="00860AE0" w:rsidRPr="00FA7135">
        <w:rPr>
          <w:b w:val="0"/>
          <w:bCs w:val="0"/>
        </w:rPr>
        <w:t>improve</w:t>
      </w:r>
      <w:r w:rsidR="008E7EDD">
        <w:rPr>
          <w:b w:val="0"/>
          <w:bCs w:val="0"/>
        </w:rPr>
        <w:t>.</w:t>
      </w:r>
      <w:r w:rsidR="00860AE0" w:rsidRPr="00FA7135">
        <w:rPr>
          <w:b w:val="0"/>
          <w:bCs w:val="0"/>
        </w:rPr>
        <w:t xml:space="preserve"> </w:t>
      </w:r>
      <w:r w:rsidR="008E7EDD">
        <w:rPr>
          <w:b w:val="0"/>
          <w:bCs w:val="0"/>
        </w:rPr>
        <w:t xml:space="preserve">We aim to work more closely with the Sustainability team in 26/27 to </w:t>
      </w:r>
      <w:r w:rsidR="00BA785B" w:rsidRPr="00FA7135">
        <w:rPr>
          <w:b w:val="0"/>
          <w:bCs w:val="0"/>
        </w:rPr>
        <w:t xml:space="preserve">integrate </w:t>
      </w:r>
      <w:r w:rsidR="00860AE0" w:rsidRPr="00FA7135">
        <w:rPr>
          <w:b w:val="0"/>
          <w:bCs w:val="0"/>
        </w:rPr>
        <w:t xml:space="preserve">more </w:t>
      </w:r>
      <w:r w:rsidR="008E7EDD">
        <w:rPr>
          <w:b w:val="0"/>
          <w:bCs w:val="0"/>
        </w:rPr>
        <w:t xml:space="preserve">relevant evaluation criteria into </w:t>
      </w:r>
      <w:r w:rsidR="00BA785B" w:rsidRPr="00FA7135">
        <w:rPr>
          <w:b w:val="0"/>
          <w:bCs w:val="0"/>
        </w:rPr>
        <w:t xml:space="preserve">responsible procurement market engagement, tenders, evaluation and supplier reviews. </w:t>
      </w:r>
    </w:p>
    <w:p w14:paraId="48B823FA" w14:textId="59C47333" w:rsidR="00CF24BB" w:rsidRPr="00F10620" w:rsidRDefault="00F10620" w:rsidP="00F10620">
      <w:pPr>
        <w:pStyle w:val="ListParagraph"/>
        <w:numPr>
          <w:ilvl w:val="0"/>
          <w:numId w:val="8"/>
        </w:numPr>
        <w:rPr>
          <w:b w:val="0"/>
          <w:bCs w:val="0"/>
        </w:rPr>
      </w:pPr>
      <w:r>
        <w:rPr>
          <w:b w:val="0"/>
          <w:bCs w:val="0"/>
        </w:rPr>
        <w:t>I</w:t>
      </w:r>
      <w:r w:rsidR="000E75D4" w:rsidRPr="00F10620">
        <w:rPr>
          <w:b w:val="0"/>
          <w:bCs w:val="0"/>
        </w:rPr>
        <w:t>n June 2025</w:t>
      </w:r>
      <w:r>
        <w:rPr>
          <w:b w:val="0"/>
          <w:bCs w:val="0"/>
        </w:rPr>
        <w:t>,</w:t>
      </w:r>
      <w:r w:rsidR="000E75D4" w:rsidRPr="00F10620">
        <w:rPr>
          <w:b w:val="0"/>
          <w:bCs w:val="0"/>
        </w:rPr>
        <w:t xml:space="preserve"> UoR increased our University and Colleges Fairtrade award from two to three stars</w:t>
      </w:r>
      <w:r w:rsidR="00BC74E3" w:rsidRPr="00F10620">
        <w:rPr>
          <w:b w:val="0"/>
          <w:bCs w:val="0"/>
        </w:rPr>
        <w:t xml:space="preserve"> – we are only one of two universities with this accolade</w:t>
      </w:r>
      <w:r w:rsidR="00CF24BB" w:rsidRPr="00F10620">
        <w:rPr>
          <w:b w:val="0"/>
          <w:bCs w:val="0"/>
        </w:rPr>
        <w:t>.</w:t>
      </w:r>
    </w:p>
    <w:p w14:paraId="16F133E8" w14:textId="77777777" w:rsidR="00B3628C" w:rsidRPr="00BA785B" w:rsidRDefault="00B3628C" w:rsidP="00363CE9"/>
    <w:p w14:paraId="5688BDE8" w14:textId="77777777" w:rsidR="00D25D40" w:rsidRPr="005B38FC" w:rsidRDefault="00D25D40">
      <w:r w:rsidRPr="005B38FC">
        <w:br w:type="page"/>
      </w:r>
    </w:p>
    <w:sectPr w:rsidR="00D25D40" w:rsidRPr="005B38FC" w:rsidSect="00D80042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429"/>
    <w:multiLevelType w:val="hybridMultilevel"/>
    <w:tmpl w:val="8B34AD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33EA9"/>
    <w:multiLevelType w:val="hybridMultilevel"/>
    <w:tmpl w:val="48543F7A"/>
    <w:lvl w:ilvl="0" w:tplc="B196630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7409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CA48D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A93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12C11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803C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F0F12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488C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6C0A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119E7"/>
    <w:multiLevelType w:val="multilevel"/>
    <w:tmpl w:val="CE42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C7D48"/>
    <w:multiLevelType w:val="multilevel"/>
    <w:tmpl w:val="1D9C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B2797D"/>
    <w:multiLevelType w:val="multilevel"/>
    <w:tmpl w:val="100C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DE1143"/>
    <w:multiLevelType w:val="multilevel"/>
    <w:tmpl w:val="C69A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23CFB"/>
    <w:multiLevelType w:val="hybridMultilevel"/>
    <w:tmpl w:val="39A8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02586"/>
    <w:multiLevelType w:val="hybridMultilevel"/>
    <w:tmpl w:val="7F1CF1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1315648">
    <w:abstractNumId w:val="4"/>
  </w:num>
  <w:num w:numId="2" w16cid:durableId="926615590">
    <w:abstractNumId w:val="3"/>
  </w:num>
  <w:num w:numId="3" w16cid:durableId="1039552453">
    <w:abstractNumId w:val="1"/>
  </w:num>
  <w:num w:numId="4" w16cid:durableId="744884636">
    <w:abstractNumId w:val="5"/>
  </w:num>
  <w:num w:numId="5" w16cid:durableId="1003817962">
    <w:abstractNumId w:val="2"/>
  </w:num>
  <w:num w:numId="6" w16cid:durableId="1760053972">
    <w:abstractNumId w:val="6"/>
  </w:num>
  <w:num w:numId="7" w16cid:durableId="830825842">
    <w:abstractNumId w:val="0"/>
  </w:num>
  <w:num w:numId="8" w16cid:durableId="1968000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E9"/>
    <w:rsid w:val="00023AC0"/>
    <w:rsid w:val="00044A4C"/>
    <w:rsid w:val="000461BF"/>
    <w:rsid w:val="00067DCA"/>
    <w:rsid w:val="0008589C"/>
    <w:rsid w:val="0009044C"/>
    <w:rsid w:val="0009168F"/>
    <w:rsid w:val="000B1C5D"/>
    <w:rsid w:val="000B4565"/>
    <w:rsid w:val="000C00E7"/>
    <w:rsid w:val="000C1DAD"/>
    <w:rsid w:val="000E311C"/>
    <w:rsid w:val="000E74E0"/>
    <w:rsid w:val="000E75D4"/>
    <w:rsid w:val="00102A0F"/>
    <w:rsid w:val="00121C7D"/>
    <w:rsid w:val="001351BE"/>
    <w:rsid w:val="0014397C"/>
    <w:rsid w:val="001458E6"/>
    <w:rsid w:val="0017623E"/>
    <w:rsid w:val="00196C9F"/>
    <w:rsid w:val="001B7FF1"/>
    <w:rsid w:val="001C32E9"/>
    <w:rsid w:val="001C4CE5"/>
    <w:rsid w:val="001D2163"/>
    <w:rsid w:val="002043F8"/>
    <w:rsid w:val="0022462E"/>
    <w:rsid w:val="0023725F"/>
    <w:rsid w:val="00277ED3"/>
    <w:rsid w:val="002B0A5F"/>
    <w:rsid w:val="002B0A78"/>
    <w:rsid w:val="002C3721"/>
    <w:rsid w:val="002D533F"/>
    <w:rsid w:val="002E2D75"/>
    <w:rsid w:val="00312DC1"/>
    <w:rsid w:val="00317AE4"/>
    <w:rsid w:val="003416BF"/>
    <w:rsid w:val="00363CE9"/>
    <w:rsid w:val="00397915"/>
    <w:rsid w:val="003A2A15"/>
    <w:rsid w:val="003B1762"/>
    <w:rsid w:val="003D1FD2"/>
    <w:rsid w:val="003D2AF2"/>
    <w:rsid w:val="003E7624"/>
    <w:rsid w:val="00400A39"/>
    <w:rsid w:val="004059AD"/>
    <w:rsid w:val="00420E9E"/>
    <w:rsid w:val="004262C8"/>
    <w:rsid w:val="00443FE9"/>
    <w:rsid w:val="00470A31"/>
    <w:rsid w:val="0047129D"/>
    <w:rsid w:val="00490B8D"/>
    <w:rsid w:val="00495657"/>
    <w:rsid w:val="004B7960"/>
    <w:rsid w:val="004C578F"/>
    <w:rsid w:val="0057628F"/>
    <w:rsid w:val="0059581D"/>
    <w:rsid w:val="005B38FC"/>
    <w:rsid w:val="005E154B"/>
    <w:rsid w:val="005E5D72"/>
    <w:rsid w:val="005F2F17"/>
    <w:rsid w:val="006E13EF"/>
    <w:rsid w:val="00711B5A"/>
    <w:rsid w:val="007344AB"/>
    <w:rsid w:val="00735E6F"/>
    <w:rsid w:val="00756B39"/>
    <w:rsid w:val="007A56C4"/>
    <w:rsid w:val="007C3BD9"/>
    <w:rsid w:val="007C437C"/>
    <w:rsid w:val="007D7716"/>
    <w:rsid w:val="00853D2E"/>
    <w:rsid w:val="00860AE0"/>
    <w:rsid w:val="0086142C"/>
    <w:rsid w:val="00862FAB"/>
    <w:rsid w:val="008671C0"/>
    <w:rsid w:val="00894AE2"/>
    <w:rsid w:val="008A6FE0"/>
    <w:rsid w:val="008B6875"/>
    <w:rsid w:val="008E7EDD"/>
    <w:rsid w:val="00907F10"/>
    <w:rsid w:val="00912C1F"/>
    <w:rsid w:val="00972C5B"/>
    <w:rsid w:val="00975EF2"/>
    <w:rsid w:val="0098341D"/>
    <w:rsid w:val="009F0116"/>
    <w:rsid w:val="00A111C5"/>
    <w:rsid w:val="00A218C1"/>
    <w:rsid w:val="00A47CDB"/>
    <w:rsid w:val="00A539F9"/>
    <w:rsid w:val="00A7565B"/>
    <w:rsid w:val="00A8754A"/>
    <w:rsid w:val="00AC3161"/>
    <w:rsid w:val="00AC6F07"/>
    <w:rsid w:val="00AD16F8"/>
    <w:rsid w:val="00B02622"/>
    <w:rsid w:val="00B07BEE"/>
    <w:rsid w:val="00B10D2B"/>
    <w:rsid w:val="00B13728"/>
    <w:rsid w:val="00B3628C"/>
    <w:rsid w:val="00B618B7"/>
    <w:rsid w:val="00B82569"/>
    <w:rsid w:val="00B90C41"/>
    <w:rsid w:val="00B922E0"/>
    <w:rsid w:val="00BA785B"/>
    <w:rsid w:val="00BB5186"/>
    <w:rsid w:val="00BC74E3"/>
    <w:rsid w:val="00BE5E3E"/>
    <w:rsid w:val="00BE7791"/>
    <w:rsid w:val="00C07239"/>
    <w:rsid w:val="00C514B7"/>
    <w:rsid w:val="00CA537A"/>
    <w:rsid w:val="00CC77D3"/>
    <w:rsid w:val="00CF24BB"/>
    <w:rsid w:val="00D11BA7"/>
    <w:rsid w:val="00D25D40"/>
    <w:rsid w:val="00D50F9E"/>
    <w:rsid w:val="00D67EB8"/>
    <w:rsid w:val="00D80042"/>
    <w:rsid w:val="00DA51BB"/>
    <w:rsid w:val="00DC2B39"/>
    <w:rsid w:val="00DE18FA"/>
    <w:rsid w:val="00DF1A8F"/>
    <w:rsid w:val="00E00591"/>
    <w:rsid w:val="00E058E6"/>
    <w:rsid w:val="00E26708"/>
    <w:rsid w:val="00E4206D"/>
    <w:rsid w:val="00E67ADA"/>
    <w:rsid w:val="00EA2D34"/>
    <w:rsid w:val="00EA4810"/>
    <w:rsid w:val="00EA5792"/>
    <w:rsid w:val="00EC7467"/>
    <w:rsid w:val="00EE56A5"/>
    <w:rsid w:val="00F10620"/>
    <w:rsid w:val="00F42271"/>
    <w:rsid w:val="00F82219"/>
    <w:rsid w:val="00F93929"/>
    <w:rsid w:val="00FA7135"/>
    <w:rsid w:val="00FD5FD6"/>
    <w:rsid w:val="00F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930A"/>
  <w15:chartTrackingRefBased/>
  <w15:docId w15:val="{A074B85E-8FE0-4947-9F97-E3DC55C1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ajorHAnsi"/>
        <w:b/>
        <w:bCs/>
        <w:color w:val="444444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C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C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C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C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C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C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C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C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C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C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C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C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C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C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CE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CE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C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C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CE9"/>
    <w:rPr>
      <w:b w:val="0"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43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5602">
          <w:marLeft w:val="360"/>
          <w:marRight w:val="0"/>
          <w:marTop w:val="2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431">
          <w:marLeft w:val="360"/>
          <w:marRight w:val="0"/>
          <w:marTop w:val="2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335">
          <w:marLeft w:val="360"/>
          <w:marRight w:val="0"/>
          <w:marTop w:val="2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C2B323C7A6674FB6217FB78CD96764" ma:contentTypeVersion="18" ma:contentTypeDescription="Create a new document." ma:contentTypeScope="" ma:versionID="f670d23a49bf9aca70f1e935b2427d6e">
  <xsd:schema xmlns:xsd="http://www.w3.org/2001/XMLSchema" xmlns:xs="http://www.w3.org/2001/XMLSchema" xmlns:p="http://schemas.microsoft.com/office/2006/metadata/properties" xmlns:ns2="161bc3ec-e214-4cfb-969c-fdfa588f9022" xmlns:ns3="ac2bd6c4-ee84-41dc-a00f-f237b2c5b275" xmlns:ns4="c34f2da6-cf7e-4ecb-9c7e-c0db9a4efd92" targetNamespace="http://schemas.microsoft.com/office/2006/metadata/properties" ma:root="true" ma:fieldsID="a70345802db88651084ea882f7a9bb11" ns2:_="" ns3:_="" ns4:_="">
    <xsd:import namespace="161bc3ec-e214-4cfb-969c-fdfa588f9022"/>
    <xsd:import namespace="ac2bd6c4-ee84-41dc-a00f-f237b2c5b275"/>
    <xsd:import namespace="c34f2da6-cf7e-4ecb-9c7e-c0db9a4ef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bc3ec-e214-4cfb-969c-fdfa588f9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cd521b-c766-495a-bf72-da9be8cb7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d6c4-ee84-41dc-a00f-f237b2c5b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f2da6-cf7e-4ecb-9c7e-c0db9a4efd9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4066b5e-3760-46f5-a9b3-5e894e8c1d0a}" ma:internalName="TaxCatchAll" ma:showField="CatchAllData" ma:web="c34f2da6-cf7e-4ecb-9c7e-c0db9a4ef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f2da6-cf7e-4ecb-9c7e-c0db9a4efd92" xsi:nil="true"/>
    <lcf76f155ced4ddcb4097134ff3c332f xmlns="161bc3ec-e214-4cfb-969c-fdfa588f90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B8C25-12D5-4229-A86F-68E78F095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bc3ec-e214-4cfb-969c-fdfa588f9022"/>
    <ds:schemaRef ds:uri="ac2bd6c4-ee84-41dc-a00f-f237b2c5b275"/>
    <ds:schemaRef ds:uri="c34f2da6-cf7e-4ecb-9c7e-c0db9a4ef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8E5A7-EECC-45C4-98D4-1BA102DD707F}">
  <ds:schemaRefs>
    <ds:schemaRef ds:uri="http://schemas.microsoft.com/office/2006/metadata/properties"/>
    <ds:schemaRef ds:uri="http://schemas.microsoft.com/office/infopath/2007/PartnerControls"/>
    <ds:schemaRef ds:uri="c34f2da6-cf7e-4ecb-9c7e-c0db9a4efd92"/>
    <ds:schemaRef ds:uri="161bc3ec-e214-4cfb-969c-fdfa588f9022"/>
  </ds:schemaRefs>
</ds:datastoreItem>
</file>

<file path=customXml/itemProps3.xml><?xml version="1.0" encoding="utf-8"?>
<ds:datastoreItem xmlns:ds="http://schemas.openxmlformats.org/officeDocument/2006/customXml" ds:itemID="{439A8F92-8844-4E3F-B1B2-0724243C9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Cooper</dc:creator>
  <cp:keywords/>
  <dc:description/>
  <cp:lastModifiedBy>Erin Cooper</cp:lastModifiedBy>
  <cp:revision>33</cp:revision>
  <dcterms:created xsi:type="dcterms:W3CDTF">2026-07-03T12:34:00Z</dcterms:created>
  <dcterms:modified xsi:type="dcterms:W3CDTF">2026-07-06T10:11:00Z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0x01010042C2B323C7A6674FB6217FB78CD96764</vt:lpwstr>
  </property>
  <property fmtid="{D5CDD505-2E9C-101B-9397-08002B2CF9AE}" pid="3" name="MediaServiceImageTags">
    <vt:lpwstr/>
  </property>
</Properties>
</file>